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Critical</w:t>
      </w:r>
      <w:r>
        <w:t xml:space="preserve"> </w:t>
      </w:r>
      <w:r>
        <w:t xml:space="preserve">Analysis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and</w:t>
      </w:r>
      <w:r>
        <w:t xml:space="preserve"> </w:t>
      </w:r>
      <w:r>
        <w:t xml:space="preserve">Istanbul</w:t>
      </w:r>
    </w:p>
    <w:bookmarkStart w:id="28" w:name="X9335637edaf8eed5ddbba2907b25587dc3bbaeb"/>
    <w:p>
      <w:pPr>
        <w:pStyle w:val="Heading1"/>
      </w:pPr>
      <w:r>
        <w:t xml:space="preserve">The Role of the Editor in Academic Publishing: A Critical Analysis within the Context of Turkey and Istanbul</w:t>
      </w:r>
    </w:p>
    <w:p>
      <w:pPr>
        <w:pStyle w:val="FirstParagraph"/>
      </w:pPr>
      <w:r>
        <w:rPr>
          <w:bCs/>
          <w:b/>
        </w:rPr>
        <w:t xml:space="preserve">Jane Doe, Ph.D.</w:t>
      </w:r>
    </w:p>
    <w:p>
      <w:pPr>
        <w:pStyle w:val="BodyText"/>
      </w:pPr>
      <w:r>
        <w:rPr>
          <w:iCs/>
          <w:i/>
        </w:rPr>
        <w:t xml:space="preserve">Institute for Media Studies and Communication, University of Istanbul, Turkey</w:t>
      </w:r>
    </w:p>
    <w:bookmarkStart w:id="20" w:name="abstract"/>
    <w:p>
      <w:pPr>
        <w:pStyle w:val="Heading2"/>
      </w:pPr>
      <w:r>
        <w:t xml:space="preserve">Abstract</w:t>
      </w:r>
    </w:p>
    <w:p>
      <w:pPr>
        <w:pStyle w:val="FirstParagraph"/>
      </w:pPr>
      <w:r>
        <w:t xml:space="preserve">This article examines the evolving role of the academic editor within the specific socio-political and linguistic landscape of Turkey, with a particular focus on Istanbul as a hub for international scholarly dissemination. As Turkey strives to integrate further into global scientific communities, the function of the editor transcends mere copy-editing to become a strategic gatekeeper and cultural mediator. This paper analyzes how editors in Istanbul navigate the dual pressures of maintaining rigorous international academic standards while addressing local linguistic nuances and geopolitical sensitivities. Furthermore, it explores the impact of digital transformation on editorial workflows in this region. The findings suggest that effective editing in this context requires a hybrid competency model, combining technical precision with sociolinguistic awareness.</w:t>
      </w:r>
    </w:p>
    <w:bookmarkEnd w:id="20"/>
    <w:bookmarkStart w:id="21" w:name="introduction"/>
    <w:p>
      <w:pPr>
        <w:pStyle w:val="Heading2"/>
      </w:pPr>
      <w:r>
        <w:t xml:space="preserve">1. Introduction</w:t>
      </w:r>
    </w:p>
    <w:p>
      <w:pPr>
        <w:pStyle w:val="FirstParagraph"/>
      </w:pPr>
      <w:r>
        <w:t xml:space="preserve">The landscape of academic publishing is undergoing a profound transformation, driven by digitalization, open-access mandates, and the increasing globalization of research. In this dynamic environment, the figure of the Editor stands as a pivotal intermediary between authors and readers. While the traditional definition of an editor focuses on proofreading and formatting, contemporary scholarship recognizes their role as critical gatekeepers who ensure quality control, ethical compliance, and intellectual coherence.</w:t>
      </w:r>
    </w:p>
    <w:p>
      <w:pPr>
        <w:pStyle w:val="BodyText"/>
      </w:pPr>
      <w:r>
        <w:t xml:space="preserve">When analyzing these dynamics within Turkey—a nation that serves as a bridge between Europe and Asia—and specifically within its largest metropolis, Istanbul—the complexities multiply. Istanbul is not merely a geographical location; it is a cultural crossroads where Eastern and Western academic traditions intersect. Consequently, the Editor working in this context must navigate a unique set of challenges that differ significantly from those encountered in Western-centric publishing hubs such as London or New York. This article argues that the Editor in Turkey Istanbul plays a tripartite role: as an international standard-bearer, a local cultural mediator, and an ethical guardian.</w:t>
      </w:r>
    </w:p>
    <w:bookmarkEnd w:id="21"/>
    <w:bookmarkStart w:id="22" w:name="Xe88b19124cb4b9e980e85b0180d235abc0ddb96"/>
    <w:p>
      <w:pPr>
        <w:pStyle w:val="Heading2"/>
      </w:pPr>
      <w:r>
        <w:t xml:space="preserve">2. The Historical and Linguistic Context of Publishing in Istanbul</w:t>
      </w:r>
    </w:p>
    <w:p>
      <w:pPr>
        <w:pStyle w:val="FirstParagraph"/>
      </w:pPr>
      <w:r>
        <w:t xml:space="preserve">To understand the specific duties of the Editor in this region, one must first appreciate the linguistic heritage of Turkey. Turkish is a language with agglutinative structures that are fundamentally different from Indo-European languages dominant in Western academia. For decades, academic publishing in Turkey was predominantly conducted in Turkish, serving a national audience. However, since the early 2000s, there has been a concerted effort by universities and research institutions to increase visibility on the global stage through publication in English-language journals.</w:t>
      </w:r>
    </w:p>
    <w:p>
      <w:pPr>
        <w:pStyle w:val="BodyText"/>
      </w:pPr>
      <w:r>
        <w:t xml:space="preserve">Istanbul hosts several prestigious universities and research centers that have emerged as regional leaders in scientific output. As local authors increasingly aim for international journals, the demand for high-quality editing services has surged. The Editor here faces the challenge of "Anglicizing" content produced by scholars whose native rhetorical patterns are shaped by Turkish academic traditions. This is not simply a matter of grammar correction; it involves restructuring arguments to fit Western linear logic, which often contrasts with more holistic or circular narrative styles preferred in local educational settings.</w:t>
      </w:r>
    </w:p>
    <w:bookmarkEnd w:id="22"/>
    <w:bookmarkStart w:id="23" w:name="X8f9d84a3da70adfee364f4fd97e356c158ef1b1"/>
    <w:p>
      <w:pPr>
        <w:pStyle w:val="Heading2"/>
      </w:pPr>
      <w:r>
        <w:t xml:space="preserve">3. The Editor as a Gatekeeper of Quality and Ethics</w:t>
      </w:r>
    </w:p>
    <w:p>
      <w:pPr>
        <w:pStyle w:val="FirstParagraph"/>
      </w:pPr>
      <w:r>
        <w:t xml:space="preserve">In the context of Istanbul’s growing academic output, the role of the Editor becomes crucial in maintaining integrity. With the rapid expansion of higher education institutions in Turkey, there has been an increase in manuscript submissions from emerging researchers who may lack familiarity with international peer-review processes. The Editor must therefore act as a pedagogical figure as well as a critic.</w:t>
      </w:r>
    </w:p>
    <w:p>
      <w:pPr>
        <w:pStyle w:val="BodyText"/>
      </w:pPr>
      <w:r>
        <w:t xml:space="preserve">Ethical oversight is another critical function. In recent years, academic misconduct has become a global concern, and Turkey is no exception. Editors in Istanbul-based journals are increasingly tasked with utilizing sophisticated software to detect plagiarism and image manipulation. However, the ethical responsibility extends beyond detection; it involves mentoring authors on proper citation practices and data transparency. This mentorship aspect is particularly vital in developing academic economies where formal training in research methodology may vary significantly between institutions.</w:t>
      </w:r>
    </w:p>
    <w:bookmarkEnd w:id="23"/>
    <w:bookmarkStart w:id="24" w:name="X65513879c6094cf7aa911068258ca62a9087e0f"/>
    <w:p>
      <w:pPr>
        <w:pStyle w:val="Heading2"/>
      </w:pPr>
      <w:r>
        <w:t xml:space="preserve">4. Navigating Political and Social Sensitivities</w:t>
      </w:r>
    </w:p>
    <w:p>
      <w:pPr>
        <w:pStyle w:val="FirstParagraph"/>
      </w:pPr>
      <w:r>
        <w:t xml:space="preserve">A unique aspect of being an Editor in Turkey Istanbul is the navigation of socio-political contexts. Academic publishing does not exist in a vacuum; it operates within broader societal frameworks. Topics related to history, sociology, politics, and even certain scientific applications can carry heavy political connotations in the Turkish context.</w:t>
      </w:r>
    </w:p>
    <w:p>
      <w:pPr>
        <w:pStyle w:val="BodyText"/>
      </w:pPr>
      <w:r>
        <w:t xml:space="preserve">Editors must possess a high degree of cultural competence to handle manuscripts that may touch upon sensitive historical events or contemporary political issues. The goal is not censorship but rather ensuring that academic discourse remains objective, evidence-based, and respectful. This requires editors to distinguish between legitimate scholarly debate and inflammatory rhetoric. In Istanbul’s diverse media landscape, this balancing act is delicate. Editors often serve as buffers against external pressures while upholding the autonomy of academic inquiry.</w:t>
      </w:r>
    </w:p>
    <w:bookmarkEnd w:id="24"/>
    <w:bookmarkStart w:id="25" w:name="X2aae9403bab12956e11c5c4f94dabee7487fee0"/>
    <w:p>
      <w:pPr>
        <w:pStyle w:val="Heading2"/>
      </w:pPr>
      <w:r>
        <w:t xml:space="preserve">5. The Digital Transformation and Open Access</w:t>
      </w:r>
    </w:p>
    <w:p>
      <w:pPr>
        <w:pStyle w:val="FirstParagraph"/>
      </w:pPr>
      <w:r>
        <w:t xml:space="preserve">The shift toward Open Access (OA) publishing has further complicated the role of the Editor in Turkey. Many institutions in Istanbul have adopted APCs (Article Processing Charges) models, which place financial responsibility on authors rather than subscribers. This model requires Editors to manage larger volumes of submissions and ensure faster turnaround times.</w:t>
      </w:r>
    </w:p>
    <w:p>
      <w:pPr>
        <w:pStyle w:val="BodyText"/>
      </w:pPr>
      <w:r>
        <w:t xml:space="preserve">Moreover, digital platforms have allowed for greater collaboration among editors across borders. Editors in Istanbul are increasingly working with international co-editors and peer reviewers from Europe and North America. This global collaboration necessitates clear communication protocols and a shared understanding of editorial policies. The Editor must also be proficient in digital submission systems, metadata management, and online dissemination tools, skills that were less critical in the print-centric past.</w:t>
      </w:r>
    </w:p>
    <w:bookmarkEnd w:id="25"/>
    <w:bookmarkStart w:id="26" w:name="conclusion"/>
    <w:p>
      <w:pPr>
        <w:pStyle w:val="Heading2"/>
      </w:pPr>
      <w:r>
        <w:t xml:space="preserve">6. Conclusion</w:t>
      </w:r>
    </w:p>
    <w:p>
      <w:pPr>
        <w:pStyle w:val="FirstParagraph"/>
      </w:pPr>
      <w:r>
        <w:t xml:space="preserve">In conclusion, the role of the Editor in Turkey Istanbul is far more complex than simple textual correction. It encompasses a multifaceted responsibility that includes bridging linguistic divides, upholding international ethical standards, mediating cultural narratives, and adapting to digital technological shifts. As Turkey continues to assert its position as a key player in global academia, the professionalism and strategic insight of Editors in Istanbul will be instrumental in shaping the quality and reach of Turkish scholarly output.</w:t>
      </w:r>
    </w:p>
    <w:p>
      <w:pPr>
        <w:pStyle w:val="BodyText"/>
      </w:pPr>
      <w:r>
        <w:t xml:space="preserve">Future research should explore the long-term impacts of these editorial practices on citation metrics and global visibility of Turkish research. Furthermore, training programs for Editors should evolve to include modules on cross-cultural communication, digital ethics, and political neutrality to better prepare professionals for the unique challenges posed by this vibrant academic hub.</w:t>
      </w:r>
    </w:p>
    <w:bookmarkEnd w:id="26"/>
    <w:bookmarkStart w:id="27" w:name="references"/>
    <w:p>
      <w:pPr>
        <w:pStyle w:val="Heading2"/>
      </w:pPr>
      <w:r>
        <w:t xml:space="preserve">References</w:t>
      </w:r>
    </w:p>
    <w:p>
      <w:pPr>
        <w:pStyle w:val="FirstParagraph"/>
      </w:pPr>
      <w:r>
        <w:rPr>
          <w:iCs/>
          <w:i/>
        </w:rPr>
        <w:t xml:space="preserve">(Note: References are illustrative for the purpose of this format.)</w:t>
      </w:r>
    </w:p>
    <w:p>
      <w:pPr>
        <w:numPr>
          <w:ilvl w:val="0"/>
          <w:numId w:val="1001"/>
        </w:numPr>
        <w:pStyle w:val="Compact"/>
      </w:pPr>
      <w:r>
        <w:t xml:space="preserve">[1] Yılmaz, K., &amp; Smith, J. (2021). "Bridging Worlds: Academic Publishing in Transition." Journal of Global Education Policy, 15(3), 45-67.</w:t>
      </w:r>
    </w:p>
    <w:p>
      <w:pPr>
        <w:numPr>
          <w:ilvl w:val="0"/>
          <w:numId w:val="1001"/>
        </w:numPr>
        <w:pStyle w:val="Compact"/>
      </w:pPr>
      <w:r>
        <w:t xml:space="preserve">[2] Demir, A. (2019). "The Linguistic Challenges of English-Medium Academic Writing in Turkey." Istanbul University Social Sciences Journal, 8(2), 112-130.</w:t>
      </w:r>
    </w:p>
    <w:p>
      <w:pPr>
        <w:numPr>
          <w:ilvl w:val="0"/>
          <w:numId w:val="1001"/>
        </w:numPr>
        <w:pStyle w:val="Compact"/>
      </w:pPr>
      <w:r>
        <w:t xml:space="preserve">[3] Gupta, R., &amp; Lee, S. (2020). "Ethical Gatekeeping in the Era of Open Access." International Review of Editorial Studies, 4(1),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Academic Publishing: A Critical Analysis within the Context of Turkey and Istanbul</dc:title>
  <dc:creator/>
  <dc:language>en</dc:language>
  <cp:keywords/>
  <dcterms:created xsi:type="dcterms:W3CDTF">2026-07-30T06:27:05Z</dcterms:created>
  <dcterms:modified xsi:type="dcterms:W3CDTF">2026-07-30T06:27:05Z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