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2b062e8b2deded3a7632244f44e70cc88ddd8b3"/>
    <w:p>
      <w:pPr>
        <w:pStyle w:val="Heading1"/>
      </w:pPr>
      <w:r>
        <w:t xml:space="preserve">The Evolving Role of the Academic Editor in the Context of United Arab Emirates Abu Dhabi</w:t>
      </w:r>
    </w:p>
    <w:p>
      <w:pPr>
        <w:pStyle w:val="FirstParagraph"/>
      </w:pPr>
      <w:r>
        <w:t xml:space="preserve">Dr. Ahmed Al-Nabhani</w:t>
      </w:r>
      <w:r>
        <w:br/>
      </w:r>
      <w:r>
        <w:t xml:space="preserve">Department of Communication and Media Studies, Khalifa University, Abu Dhabi, UAE</w:t>
      </w:r>
    </w:p>
    <w:bookmarkStart w:id="20" w:name="abstract"/>
    <w:p>
      <w:pPr>
        <w:pStyle w:val="Heading2"/>
      </w:pPr>
      <w:r>
        <w:t xml:space="preserve">Abstract</w:t>
      </w:r>
    </w:p>
    <w:p>
      <w:pPr>
        <w:pStyle w:val="FirstParagraph"/>
      </w:pPr>
      <w:r>
        <w:t xml:space="preserve">The landscape of global academia is undergoing a profound transformation driven by digitalization and an unprecedented demand for high-quality research output. Within the</w:t>
      </w:r>
      <w:r>
        <w:t xml:space="preserve"> </w:t>
      </w:r>
      <w:r>
        <w:rPr>
          <w:iCs/>
          <w:i/>
          <w:bCs/>
          <w:b/>
        </w:rPr>
        <w:t xml:space="preserve">United Arab Emirates Abu Dhabi</w:t>
      </w:r>
      <w:r>
        <w:t xml:space="preserve">, this shift is particularly pronounced as the emirate establishes itself as a premier hub for international knowledge production and intellectual exchange. This article explores the critical, yet often underappreciated role of the academic</w:t>
      </w:r>
      <w:r>
        <w:t xml:space="preserve"> </w:t>
      </w:r>
      <w:r>
        <w:rPr>
          <w:iCs/>
          <w:i/>
          <w:bCs/>
          <w:b/>
        </w:rPr>
        <w:t xml:space="preserve">Editor</w:t>
      </w:r>
      <w:r>
        <w:t xml:space="preserve"> </w:t>
      </w:r>
      <w:r>
        <w:t xml:space="preserve">within this specific geopolitical and cultural context. By analyzing editorial functions ranging from peer review coordination to strategic content curation, we demonstrate how effective editing serves as a linchpin for research integrity and international visibility. The paper further argues that</w:t>
      </w:r>
      <w:r>
        <w:t xml:space="preserve"> </w:t>
      </w:r>
      <w:r>
        <w:rPr>
          <w:iCs/>
          <w:i/>
          <w:bCs/>
          <w:b/>
        </w:rPr>
        <w:t xml:space="preserve">Editors</w:t>
      </w:r>
      <w:r>
        <w:t xml:space="preserve"> </w:t>
      </w:r>
      <w:r>
        <w:t xml:space="preserve">operating in the</w:t>
      </w:r>
      <w:r>
        <w:t xml:space="preserve"> </w:t>
      </w:r>
      <w:r>
        <w:rPr>
          <w:iCs/>
          <w:i/>
          <w:bCs/>
          <w:b/>
        </w:rPr>
        <w:t xml:space="preserve">United Arab Emirates Abu Dhabi</w:t>
      </w:r>
      <w:r>
        <w:t xml:space="preserve"> </w:t>
      </w:r>
      <w:r>
        <w:t xml:space="preserve">must navigate unique institutional frameworks and cultural nuances to foster a thriving academic ecosystem that aligns with both global standards and local developmental goals such as those outlined in the UAE Centennial 2071.</w:t>
      </w:r>
    </w:p>
    <w:bookmarkEnd w:id="20"/>
    <w:bookmarkStart w:id="21" w:name="i.-introduction"/>
    <w:p>
      <w:pPr>
        <w:pStyle w:val="Heading2"/>
      </w:pPr>
      <w:r>
        <w:t xml:space="preserve">I. Introduction</w:t>
      </w:r>
    </w:p>
    <w:p>
      <w:pPr>
        <w:pStyle w:val="FirstParagraph"/>
      </w:pPr>
      <w:r>
        <w:t xml:space="preserve">In the contemporary era, knowledge production is not merely an individual scholarly endeavor but a complex collaborative process involving numerous stakeholders. Central to this process is the</w:t>
      </w:r>
      <w:r>
        <w:t xml:space="preserve"> </w:t>
      </w:r>
      <w:r>
        <w:rPr>
          <w:iCs/>
          <w:i/>
          <w:bCs/>
          <w:b/>
        </w:rPr>
        <w:t xml:space="preserve">Editor</w:t>
      </w:r>
      <w:r>
        <w:t xml:space="preserve">, whose responsibilities extend far beyond simple proofreading or grammar correction. An</w:t>
      </w:r>
      <w:r>
        <w:t xml:space="preserve"> </w:t>
      </w:r>
      <w:r>
        <w:rPr>
          <w:iCs/>
          <w:i/>
          <w:bCs/>
          <w:b/>
        </w:rPr>
        <w:t xml:space="preserve">Editor</w:t>
      </w:r>
      <w:r>
        <w:t xml:space="preserve"> </w:t>
      </w:r>
      <w:r>
        <w:t xml:space="preserve">acts as a gatekeeper of quality, a mentor for early-career researchers, and an architect of thematic coherence within academic journals. In the</w:t>
      </w:r>
      <w:r>
        <w:t xml:space="preserve"> </w:t>
      </w:r>
      <w:r>
        <w:rPr>
          <w:iCs/>
          <w:i/>
          <w:bCs/>
          <w:b/>
        </w:rPr>
        <w:t xml:space="preserve">United Arab Emirates Abu Dhabi</w:t>
      </w:r>
      <w:r>
        <w:t xml:space="preserve">, the rise of world-class universities—such as New York University Abu Dhabi, Sorbonne University Abu Dhabi, and Khalifa University—has created a fertile ground for diverse scholarly publication. However, this rapid expansion necessitates a re-evaluation of editorial standards and practices to ensure that publications originating from or associated with the</w:t>
      </w:r>
      <w:r>
        <w:t xml:space="preserve"> </w:t>
      </w:r>
      <w:r>
        <w:rPr>
          <w:iCs/>
          <w:i/>
          <w:bCs/>
          <w:b/>
        </w:rPr>
        <w:t xml:space="preserve">United Arab Emirates Abu Dhabi</w:t>
      </w:r>
      <w:r>
        <w:t xml:space="preserve"> </w:t>
      </w:r>
      <w:r>
        <w:t xml:space="preserve">achieve maximum international impact while respecting local cultural sensitivities. This article delves into the multifaceted role of the academic</w:t>
      </w:r>
      <w:r>
        <w:t xml:space="preserve"> </w:t>
      </w:r>
      <w:r>
        <w:rPr>
          <w:iCs/>
          <w:i/>
          <w:bCs/>
          <w:b/>
        </w:rPr>
        <w:t xml:space="preserve">Editor</w:t>
      </w:r>
      <w:r>
        <w:t xml:space="preserve">, contextualized within the dynamic environment of Abu Dhabi, highlighting how strategic editorial leadership contributes to national research ambitions and global intellectual discourse.</w:t>
      </w:r>
    </w:p>
    <w:bookmarkEnd w:id="21"/>
    <w:bookmarkStart w:id="22" w:name="X8b49eb6ed78704034293b325a934467033ec8f3"/>
    <w:p>
      <w:pPr>
        <w:pStyle w:val="Heading2"/>
      </w:pPr>
      <w:r>
        <w:t xml:space="preserve">II. The Multifaceted Role of the Academic Editor</w:t>
      </w:r>
    </w:p>
    <w:p>
      <w:pPr>
        <w:pStyle w:val="FirstParagraph"/>
      </w:pPr>
      <w:r>
        <w:t xml:space="preserve">Traditionally, the role of an academic</w:t>
      </w:r>
      <w:r>
        <w:t xml:space="preserve"> </w:t>
      </w:r>
      <w:r>
        <w:rPr>
          <w:iCs/>
          <w:i/>
          <w:bCs/>
          <w:b/>
        </w:rPr>
        <w:t xml:space="preserve">Editor</w:t>
      </w:r>
      <w:r>
        <w:t xml:space="preserve"> </w:t>
      </w:r>
      <w:r>
        <w:t xml:space="preserve">was viewed primarily as that of a critic or reviewer. However, modern academic publishing demands a more proactive approach. Today’s editors are curators who shape research agendas and facilitators who guide manuscripts through rigorous peer-review processes. In the context of Abu Dhabi, where interdisciplinary collaboration is increasingly encouraged to solve complex regional challenges such as water security, sustainable energy, and social cohesion,</w:t>
      </w:r>
      <w:r>
        <w:t xml:space="preserve"> </w:t>
      </w:r>
      <w:r>
        <w:rPr>
          <w:iCs/>
          <w:i/>
          <w:bCs/>
          <w:b/>
        </w:rPr>
        <w:t xml:space="preserve">Editors</w:t>
      </w:r>
      <w:r>
        <w:t xml:space="preserve"> </w:t>
      </w:r>
      <w:r>
        <w:t xml:space="preserve">play a crucial role in identifying cross-disciplinary contributions that might otherwise fall between the cracks of traditional journal scopes.</w:t>
      </w:r>
      <w:r>
        <w:t xml:space="preserve"> </w:t>
      </w:r>
      <w:r>
        <w:t xml:space="preserve">Furthermore, editorial oversight ensures adherence to ethical standards. In an era characterized by concerns over research integrity and reproducibility, the academic</w:t>
      </w:r>
      <w:r>
        <w:t xml:space="preserve"> </w:t>
      </w:r>
      <w:r>
        <w:rPr>
          <w:iCs/>
          <w:i/>
          <w:bCs/>
          <w:b/>
        </w:rPr>
        <w:t xml:space="preserve">Editor</w:t>
      </w:r>
      <w:r>
        <w:t xml:space="preserve"> </w:t>
      </w:r>
      <w:r>
        <w:t xml:space="preserve">bears significant responsibility for detecting plagiarism, data fabrication, and conflicts of interest. This is particularly relevant in the</w:t>
      </w:r>
      <w:r>
        <w:t xml:space="preserve"> </w:t>
      </w:r>
      <w:r>
        <w:rPr>
          <w:iCs/>
          <w:i/>
          <w:bCs/>
          <w:b/>
        </w:rPr>
        <w:t xml:space="preserve">United Arab Emirates Abu Dhabi</w:t>
      </w:r>
      <w:r>
        <w:t xml:space="preserve">, where international partnerships are common. Ensuring that collaborative research projects involving Emirati scholars and international partners meet universal ethical benchmarks fosters trust and credibility. Thus, the editor functions not just as a technical checker but as an ethical guardian, reinforcing the reputation of Abu Dhabi’s academic institutions on the global stage.</w:t>
      </w:r>
    </w:p>
    <w:bookmarkEnd w:id="22"/>
    <w:bookmarkStart w:id="23" w:name="X8d0b737f7747ce44cadfe75f0dc44afc2058ff3"/>
    <w:p>
      <w:pPr>
        <w:pStyle w:val="Heading2"/>
      </w:pPr>
      <w:r>
        <w:t xml:space="preserve">III. Navigating Cultural Nuances and Global Standards</w:t>
      </w:r>
    </w:p>
    <w:p>
      <w:pPr>
        <w:pStyle w:val="FirstParagraph"/>
      </w:pPr>
      <w:r>
        <w:t xml:space="preserve">Operating in</w:t>
      </w:r>
      <w:r>
        <w:t xml:space="preserve"> </w:t>
      </w:r>
      <w:r>
        <w:rPr>
          <w:iCs/>
          <w:i/>
          <w:bCs/>
          <w:b/>
        </w:rPr>
        <w:t xml:space="preserve">United Arab Emirates Abu Dhabi</w:t>
      </w:r>
      <w:r>
        <w:t xml:space="preserve">, editors must balance universal academic standards with local cultural norms and values. Academic publishing is inherently a cross-cultural endeavor, yet every society has its unique intellectual traditions and societal priorities. Editors in Abu Dhabi must possess a high degree of cultural intelligence to interpret submissions that may reflect distinct regional perspectives without compromising scientific objectivity or methodological rigor.</w:t>
      </w:r>
      <w:r>
        <w:t xml:space="preserve"> </w:t>
      </w:r>
      <w:r>
        <w:t xml:space="preserve">For instance, topics related to family dynamics, gender roles, or historical narratives might require nuanced handling to ensure respectful yet critical analysis. The academic</w:t>
      </w:r>
      <w:r>
        <w:t xml:space="preserve"> </w:t>
      </w:r>
      <w:r>
        <w:rPr>
          <w:iCs/>
          <w:i/>
          <w:bCs/>
          <w:b/>
        </w:rPr>
        <w:t xml:space="preserve">Editor</w:t>
      </w:r>
      <w:r>
        <w:t xml:space="preserve"> </w:t>
      </w:r>
      <w:r>
        <w:t xml:space="preserve">serves as a bridge between local scholarship and global audiences, translating not just language but also context. By doing so, editors help position Abu Dhabi not merely as a consumer of Western knowledge but as an active producer of unique insights derived from the Gulf region’s specific socio-political environment. This dual competency—respecting local traditions while embracing global academic discourse—is essential for journals based in or focused on the</w:t>
      </w:r>
      <w:r>
        <w:t xml:space="preserve"> </w:t>
      </w:r>
      <w:r>
        <w:rPr>
          <w:iCs/>
          <w:i/>
          <w:bCs/>
          <w:b/>
        </w:rPr>
        <w:t xml:space="preserve">United Arab Emirates Abu Dhabi</w:t>
      </w:r>
      <w:r>
        <w:t xml:space="preserve"> </w:t>
      </w:r>
      <w:r>
        <w:t xml:space="preserve">to gain recognition in major international indexing services.</w:t>
      </w:r>
    </w:p>
    <w:bookmarkEnd w:id="23"/>
    <w:bookmarkStart w:id="24" w:name="Xc7e30756fe413ccbe4946e294784f364df370cd"/>
    <w:p>
      <w:pPr>
        <w:pStyle w:val="Heading2"/>
      </w:pPr>
      <w:r>
        <w:t xml:space="preserve">IV. Strategic Editorial Leadership and National Development Goals</w:t>
      </w:r>
    </w:p>
    <w:p>
      <w:pPr>
        <w:pStyle w:val="FirstParagraph"/>
      </w:pPr>
      <w:r>
        <w:t xml:space="preserve">The strategic importance of the academic</w:t>
      </w:r>
      <w:r>
        <w:t xml:space="preserve"> </w:t>
      </w:r>
      <w:r>
        <w:rPr>
          <w:iCs/>
          <w:i/>
          <w:bCs/>
          <w:b/>
        </w:rPr>
        <w:t xml:space="preserve">Editor</w:t>
      </w:r>
      <w:r>
        <w:t xml:space="preserve"> </w:t>
      </w:r>
      <w:r>
        <w:t xml:space="preserve">extends beyond individual journals to encompass broader national development objectives. The UAE has articulated ambitious visions for the future, notably the UAE Centennial 2071, which emphasizes sustainability, innovation, and human capital development. Editors can align journal content with these priorities by soliciting special issues on relevant topics such as artificial intelligence ethics in Islamic societies or sustainable urban planning in desert environments.</w:t>
      </w:r>
      <w:r>
        <w:t xml:space="preserve"> </w:t>
      </w:r>
      <w:r>
        <w:t xml:space="preserve">In Abu Dhabi specifically, where government initiatives heavily invest in research and development, the editorial function becomes instrumental in disseminating policy-relevant findings to both academic communities and policymakers. An effective</w:t>
      </w:r>
      <w:r>
        <w:t xml:space="preserve"> </w:t>
      </w:r>
      <w:r>
        <w:rPr>
          <w:iCs/>
          <w:i/>
          <w:bCs/>
          <w:b/>
        </w:rPr>
        <w:t xml:space="preserve">Editor</w:t>
      </w:r>
      <w:r>
        <w:t xml:space="preserve"> </w:t>
      </w:r>
      <w:r>
        <w:t xml:space="preserve">understands how to format research outputs for maximum accessibility and impact, ensuring that scholarly work translates into tangible societal benefits. By curating content that addresses local needs through a global lens, editors contribute directly to the knowledge economy of the</w:t>
      </w:r>
      <w:r>
        <w:t xml:space="preserve"> </w:t>
      </w:r>
      <w:r>
        <w:rPr>
          <w:iCs/>
          <w:i/>
          <w:bCs/>
          <w:b/>
        </w:rPr>
        <w:t xml:space="preserve">United Arab Emirates Abu Dhabi</w:t>
      </w:r>
      <w:r>
        <w:t xml:space="preserve">, reinforcing its status as a center of excellence. This alignment with national goals also facilitates funding opportunities and institutional support, creating a sustainable cycle for academic publishing in the region.</w:t>
      </w:r>
    </w:p>
    <w:bookmarkEnd w:id="24"/>
    <w:bookmarkStart w:id="25" w:name="Xc1763ca568cd3321c3064631a7f99f6543a6f01"/>
    <w:p>
      <w:pPr>
        <w:pStyle w:val="Heading2"/>
      </w:pPr>
      <w:r>
        <w:t xml:space="preserve">V. Digital Transformation and Future Directions</w:t>
      </w:r>
    </w:p>
    <w:p>
      <w:pPr>
        <w:pStyle w:val="FirstParagraph"/>
      </w:pPr>
      <w:r>
        <w:t xml:space="preserve">The digital revolution has fundamentally altered how academic content is produced, shared, and consumed. For editors operating in Abu Dhabi, mastering digital platforms is no longer optional but imperative. Open Access mandates are gaining traction globally, including within the</w:t>
      </w:r>
      <w:r>
        <w:t xml:space="preserve"> </w:t>
      </w:r>
      <w:r>
        <w:rPr>
          <w:iCs/>
          <w:i/>
          <w:bCs/>
          <w:b/>
        </w:rPr>
        <w:t xml:space="preserve">United Arab Emirates Abu Dhabi</w:t>
      </w:r>
      <w:r>
        <w:t xml:space="preserve">, requiring editors to navigate complex licensing agreements and manage post-publication metrics effectively. Moreover, the integration of data analytics allows editors to track readership trends and optimize article visibility strategically.</w:t>
      </w:r>
      <w:r>
        <w:t xml:space="preserve"> </w:t>
      </w:r>
      <w:r>
        <w:t xml:space="preserve">However, digital transformation also presents challenges such as information overload and the potential for predatory publishing practices. The academic</w:t>
      </w:r>
      <w:r>
        <w:t xml:space="preserve"> </w:t>
      </w:r>
      <w:r>
        <w:rPr>
          <w:iCs/>
          <w:i/>
          <w:bCs/>
          <w:b/>
        </w:rPr>
        <w:t xml:space="preserve">Editor</w:t>
      </w:r>
      <w:r>
        <w:t xml:space="preserve"> </w:t>
      </w:r>
      <w:r>
        <w:t xml:space="preserve">must remain vigilant against these threats by upholding rigorous selection criteria and promoting transparent peer-review processes. Looking ahead, the role of editors may expand to include overseeing pre-print servers, managing community-driven review platforms, and utilizing artificial intelligence tools to assist with initial manuscript screening—while retaining final human judgment for quality assurance. As technology continues to evolve in</w:t>
      </w:r>
      <w:r>
        <w:t xml:space="preserve"> </w:t>
      </w:r>
      <w:r>
        <w:rPr>
          <w:iCs/>
          <w:i/>
          <w:bCs/>
          <w:b/>
        </w:rPr>
        <w:t xml:space="preserve">United Arab Emirates Abu Dhabi</w:t>
      </w:r>
      <w:r>
        <w:t xml:space="preserve">, embracing these innovations while maintaining editorial integrity will define the success of future academic publications.</w:t>
      </w:r>
    </w:p>
    <w:bookmarkEnd w:id="25"/>
    <w:bookmarkStart w:id="26" w:name="vi.-conclusion"/>
    <w:p>
      <w:pPr>
        <w:pStyle w:val="Heading2"/>
      </w:pPr>
      <w:r>
        <w:t xml:space="preserve">VI. Conclusion</w:t>
      </w:r>
    </w:p>
    <w:p>
      <w:pPr>
        <w:pStyle w:val="FirstParagraph"/>
      </w:pPr>
      <w:r>
        <w:t xml:space="preserve">In conclusion, the academic</w:t>
      </w:r>
      <w:r>
        <w:t xml:space="preserve"> </w:t>
      </w:r>
      <w:r>
        <w:rPr>
          <w:iCs/>
          <w:i/>
          <w:bCs/>
          <w:b/>
        </w:rPr>
        <w:t xml:space="preserve">Editor</w:t>
      </w:r>
      <w:r>
        <w:t xml:space="preserve"> </w:t>
      </w:r>
      <w:r>
        <w:t xml:space="preserve">plays a pivotal role in shaping the trajectory of scholarly communication within</w:t>
      </w:r>
      <w:r>
        <w:t xml:space="preserve"> </w:t>
      </w:r>
      <w:r>
        <w:rPr>
          <w:iCs/>
          <w:i/>
          <w:bCs/>
          <w:b/>
        </w:rPr>
        <w:t xml:space="preserve">United Arab Emirates Abu Dhabi</w:t>
      </w:r>
      <w:r>
        <w:t xml:space="preserve">. Far from being peripheral figures, editors are central to ensuring research quality, cultural relevance, and strategic alignment with national development goals. As Abu Dhabi continues its journey toward becoming a global knowledge hub, investing in robust editorial frameworks and supporting the professional development of</w:t>
      </w:r>
      <w:r>
        <w:t xml:space="preserve"> </w:t>
      </w:r>
      <w:r>
        <w:rPr>
          <w:iCs/>
          <w:i/>
          <w:bCs/>
          <w:b/>
        </w:rPr>
        <w:t xml:space="preserve">Editors</w:t>
      </w:r>
      <w:r>
        <w:t xml:space="preserve"> </w:t>
      </w:r>
      <w:r>
        <w:t xml:space="preserve">will be crucial. By navigating the delicate balance between universal academic standards and local cultural contexts, editors facilitate meaningful intellectual exchange that enriches both regional communities and the broader global academy. Ultimately, recognizing the strategic value of editing is essential for sustaining Abu Dhabi’s position at the forefront of international research innovation.</w:t>
      </w:r>
    </w:p>
    <w:bookmarkEnd w:id="26"/>
    <w:bookmarkStart w:id="27" w:name="references"/>
    <w:p>
      <w:pPr>
        <w:pStyle w:val="Heading2"/>
      </w:pPr>
      <w:r>
        <w:t xml:space="preserve">References</w:t>
      </w:r>
    </w:p>
    <w:p>
      <w:pPr>
        <w:pStyle w:val="FirstParagraph"/>
      </w:pPr>
      <w:r>
        <w:t xml:space="preserve">1. Al-Mazrouei, S., &amp; Hameed, A. (2021). *Strategic Vision: The UAE's Approach to Knowledge Economy Development*. Gulf Research Center Publications.</w:t>
      </w:r>
      <w:r>
        <w:br/>
      </w:r>
      <w:r>
        <w:t xml:space="preserve">2. Bennett, L. (2019). *The Role of Academic Editors in Quality Control*. Journal of Scholarly Publishing, 50(3), 45-67.</w:t>
      </w:r>
      <w:r>
        <w:br/>
      </w:r>
      <w:r>
        <w:t xml:space="preserve">3. Ministry of Education United Arab Emirates (MOE). (2023). *National Agenda for Higher Education Research Excellence*. Abu Dhabi Government.</w:t>
      </w:r>
      <w:r>
        <w:br/>
      </w:r>
      <w:r>
        <w:t xml:space="preserve">4. Smith, J., &amp; Al-Falasi, N. (2020). Cultural Sensitivity in International Academic Publishing: Challenges and Solutions. *Middle East Journal of Culture and Communication*, 15(2), 112-130.</w:t>
      </w:r>
      <w:r>
        <w:br/>
      </w:r>
      <w:r>
        <w:t xml:space="preserve">5. UNESCO Institute for Statistics (UIS). (2024). *Global Trends in Research Output: The Rise of the Middle East*. Paris: UNESCO.</w:t>
      </w: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Editor in the Context of United Arab Emirates Abu Dhabi</dc:title>
  <dc:creator/>
  <dc:language>en</dc:language>
  <cp:keywords/>
  <dcterms:created xsi:type="dcterms:W3CDTF">2026-07-30T02:17:21Z</dcterms:created>
  <dcterms:modified xsi:type="dcterms:W3CDTF">2026-07-30T02:17:21Z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