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aef685e21aa9a40c42b7a01acdc13a25fabbddc"/>
    <w:p>
      <w:pPr>
        <w:pStyle w:val="Heading1"/>
      </w:pPr>
      <w:r>
        <w:t xml:space="preserve">The Evolution and Ethical Imperatives of the Academic Editor in United Kingdom London</w:t>
      </w:r>
    </w:p>
    <w:p>
      <w:pPr>
        <w:pStyle w:val="FirstParagraph"/>
      </w:pPr>
      <w:r>
        <w:rPr>
          <w:bCs/>
          <w:b/>
        </w:rPr>
        <w:t xml:space="preserve">Author:</w:t>
      </w:r>
      <w:r>
        <w:t xml:space="preserve"> </w:t>
      </w:r>
      <w:r>
        <w:rPr>
          <w:iCs/>
          <w:i/>
        </w:rPr>
        <w:t xml:space="preserve">Alexandra Sterling, PhD</w:t>
      </w:r>
    </w:p>
    <w:p>
      <w:pPr>
        <w:pStyle w:val="BodyText"/>
      </w:pPr>
      <w:r>
        <w:rPr>
          <w:bCs/>
          <w:b/>
        </w:rPr>
        <w:t xml:space="preserve">Affiliation:</w:t>
      </w:r>
      <w:r>
        <w:t xml:space="preserve"> </w:t>
      </w:r>
      <w:r>
        <w:rPr>
          <w:iCs/>
          <w:i/>
        </w:rPr>
        <w:t xml:space="preserve">Institute for Scholarly Communication Studies, University of Westminster, United Kingdom London</w:t>
      </w:r>
    </w:p>
    <w:bookmarkStart w:id="20" w:name="abstract"/>
    <w:p>
      <w:pPr>
        <w:pStyle w:val="Heading3"/>
      </w:pPr>
      <w:r>
        <w:t xml:space="preserve">Abstract</w:t>
      </w:r>
    </w:p>
    <w:p>
      <w:pPr>
        <w:pStyle w:val="FirstParagraph"/>
      </w:pPr>
      <w:r>
        <w:t xml:space="preserve">This article examines the critical role of the professional academic editor within the unique scholarly ecosystem of United Kingdom London. As global research output expands, the demand for rigorous linguistic and structural editing has become paramount. This paper analyzes how editors in United Kingdom London navigate complex ethical frameworks, including plagiarism detection, intellectual property rights under UK law, and adherence to peer-review standards. Furthermore, it explores the impact of artificial intelligence on editorial workflows in one of the world’s most prestigious academic hubs.</w:t>
      </w:r>
    </w:p>
    <w:bookmarkEnd w:id="20"/>
    <w:p>
      <w:pPr>
        <w:pStyle w:val="BodyText"/>
      </w:pPr>
      <w:r>
        <w:rPr>
          <w:bCs/>
          <w:b/>
        </w:rPr>
        <w:t xml:space="preserve">Keywords:</w:t>
      </w:r>
      <w:r>
        <w:t xml:space="preserve"> Academic Journal Article; Editor; United Kingdom London; Scholarly Integrity; Peer Review.</w:t>
      </w:r>
    </w:p>
    <w:bookmarkStart w:id="21" w:name="i.-introduction"/>
    <w:p>
      <w:pPr>
        <w:pStyle w:val="Heading2"/>
      </w:pPr>
      <w:r>
        <w:t xml:space="preserve">I. Introduction</w:t>
      </w:r>
    </w:p>
    <w:p>
      <w:pPr>
        <w:pStyle w:val="FirstParagraph"/>
      </w:pPr>
      <w:r>
        <w:t xml:space="preserve">In the contemporary landscape of higher education and scientific inquiry, the production of high-quality research is only half the battle. The dissemination phase relies heavily on clarity, coherence, and adherence to disciplinary standards. Central to this process is the role of the Academic Journal Article Editor or professional editor who prepares manuscripts for submission. Nowhere is this role more pivotal than in United Kingdom London, a global epicenter for academic publishing containing major houses such as Nature Portfolio, Elsevier UK offices, and numerous university presses associated with institutions like Imperial College London and University College London.</w:t>
      </w:r>
    </w:p>
    <w:p>
      <w:pPr>
        <w:pStyle w:val="BodyText"/>
      </w:pPr>
      <w:r>
        <w:t xml:space="preserve">The function of the editor has transcended mere copy-editing. Today, an editor serves as a gatekeeper of integrity, a linguistic polish for non-native speakers often seeking publication in English-language journals based in United Kingdom London, and an ethical steward. This article argues that the specific regulatory environment of United Kingdom London imposes distinct responsibilities on editors regarding data protection (GDPR), copyright law, and the mitigation of research misconduct.</w:t>
      </w:r>
    </w:p>
    <w:bookmarkEnd w:id="21"/>
    <w:bookmarkStart w:id="24" w:name="X98ab060cd3c7a2a4514ac71c21580726bb0dfba"/>
    <w:p>
      <w:pPr>
        <w:pStyle w:val="Heading2"/>
      </w:pPr>
      <w:r>
        <w:t xml:space="preserve">II. The Regulatory Framework: Ethics and Law in United Kingdom London</w:t>
      </w:r>
    </w:p>
    <w:p>
      <w:pPr>
        <w:pStyle w:val="FirstParagraph"/>
      </w:pPr>
      <w:r>
        <w:t xml:space="preserve">An Academic Journal Article published in a reputable journal must withstand rigorous scrutiny not only for its scientific validity but also for its ethical provenance. In United Kingdom London, editors are bound by a confluence of national regulations and international publishing standards. The primary governing bodies include the Committee on Publication Ethics (COPE), which has significant historical ties to the UK academic community, and the Information Commissioner’s Office (ICO) regarding data handling.</w:t>
      </w:r>
    </w:p>
    <w:bookmarkStart w:id="22" w:name="a.-data-protection-and-gdpr"/>
    <w:p>
      <w:pPr>
        <w:pStyle w:val="Heading3"/>
      </w:pPr>
      <w:r>
        <w:t xml:space="preserve">A. Data Protection and GDPR</w:t>
      </w:r>
    </w:p>
    <w:p>
      <w:pPr>
        <w:pStyle w:val="FirstParagraph"/>
      </w:pPr>
      <w:r>
        <w:t xml:space="preserve">Editors working within United Kingdom London must ensure that all personal data contained within manuscripts complies with the General Data Protection Regulation (GDPR). This is particularly relevant in social sciences and medical research where human subjects are involved. The editor plays a crucial role in verifying that anonymity protocols have been correctly applied by authors before the document proceeds to peer review. Failure to adhere to these standards can result in severe legal repercussions for both the journal and the editorial team, highlighting the necessity of specialized training for editors based in this region.</w:t>
      </w:r>
    </w:p>
    <w:bookmarkEnd w:id="22"/>
    <w:bookmarkStart w:id="23" w:name="b.-intellectual-property-and-copyright"/>
    <w:p>
      <w:pPr>
        <w:pStyle w:val="Heading3"/>
      </w:pPr>
      <w:r>
        <w:t xml:space="preserve">B. Intellectual Property and Copyright</w:t>
      </w:r>
    </w:p>
    <w:p>
      <w:pPr>
        <w:pStyle w:val="FirstParagraph"/>
      </w:pPr>
      <w:r>
        <w:t xml:space="preserve">The transition from manuscript to published Academic Journal Article involves complex copyright transfers. Under UK law, specifically the Copyright, Designs and Patents Act 1988, the initial copyright lies with the author until transferred. Editors in United Kingdom London must navigate these agreements carefully, ensuring that authors retain certain rights for open-access compliance while respecting publisher contracts. This balance is critical as more funding bodies within the UK mandate open access outputs.</w:t>
      </w:r>
    </w:p>
    <w:bookmarkEnd w:id="23"/>
    <w:bookmarkEnd w:id="24"/>
    <w:bookmarkStart w:id="27" w:name="Xe13f78d76d1e75298e11d1ebee6156e38f3124f"/>
    <w:p>
      <w:pPr>
        <w:pStyle w:val="Heading2"/>
      </w:pPr>
      <w:r>
        <w:t xml:space="preserve">III. The Editor’s Role in Ensuring Academic Integrity</w:t>
      </w:r>
    </w:p>
    <w:p>
      <w:pPr>
        <w:pStyle w:val="FirstParagraph"/>
      </w:pPr>
      <w:r>
        <w:t xml:space="preserve">The primary duty of any editor is to safeguard the integrity of the Academic Journal Article. In United Kingdom London, where competition for publication slots is fierce, editors must remain vigilant against various forms of misconduct.</w:t>
      </w:r>
    </w:p>
    <w:bookmarkStart w:id="25" w:name="a.-plagiarism-and-ai-generated-content"/>
    <w:p>
      <w:pPr>
        <w:pStyle w:val="Heading3"/>
      </w:pPr>
      <w:r>
        <w:t xml:space="preserve">A. Plagiarism and AI-Generated Content</w:t>
      </w:r>
    </w:p>
    <w:p>
      <w:pPr>
        <w:pStyle w:val="FirstParagraph"/>
      </w:pPr>
      <w:r>
        <w:t xml:space="preserve">The advent of generative artificial intelligence presents a new frontier for editorial oversight. Editors in United Kingdom London are increasingly required to utilize software tools to detect not only traditional plagiarism but also unacknowledged AI-generated text. The ethical dilemma arises when an author uses AI for language polishing versus content generation. Clear guidelines, often set by journals headquartered in United Kingdom London, dictate that while language editing is acceptable, substantive contributions must remain the sole intellectual property of the human authors. Editors must possess the technical literacy to discern these nuances.</w:t>
      </w:r>
    </w:p>
    <w:bookmarkEnd w:id="25"/>
    <w:bookmarkStart w:id="26" w:name="X2224c1a9f2b0949be2bee967a13b65975fa2616"/>
    <w:p>
      <w:pPr>
        <w:pStyle w:val="Heading3"/>
      </w:pPr>
      <w:r>
        <w:t xml:space="preserve">B. Image Manipulation and Data Fabrication</w:t>
      </w:r>
    </w:p>
    <w:p>
      <w:pPr>
        <w:pStyle w:val="FirstParagraph"/>
      </w:pPr>
      <w:r>
        <w:t xml:space="preserve">In scientific disciplines, editors often work with technical staff to examine images for manipulation. While not all editors are image forensics experts, those operating in major academic centers in United Kingdom London must have the discretion to flag suspicious patterns for further investigation by specialized reviewers. This collaborative approach ensures that the Academic Journal Article presented to readers is a faithful representation of the underlying data.</w:t>
      </w:r>
    </w:p>
    <w:bookmarkEnd w:id="26"/>
    <w:bookmarkEnd w:id="27"/>
    <w:bookmarkStart w:id="28" w:name="Xf2ca84954aac2b19e28542f997112577b80a953"/>
    <w:p>
      <w:pPr>
        <w:pStyle w:val="Heading2"/>
      </w:pPr>
      <w:r>
        <w:t xml:space="preserve">IV. Linguistic Editing and Global Accessibility</w:t>
      </w:r>
    </w:p>
    <w:p>
      <w:pPr>
        <w:pStyle w:val="FirstParagraph"/>
      </w:pPr>
      <w:r>
        <w:t xml:space="preserve">A significant portion of submissions received by journals in United Kingdom London originate from researchers for whom English is not a first language. Here, the editor’s role shifts toward linguistic enhancement rather than content alteration. It is vital that editors distinguish between correcting grammatical errors and rewriting arguments. The goal is to preserve the author’s voice while ensuring readability for an international audience.</w:t>
      </w:r>
    </w:p>
    <w:p>
      <w:pPr>
        <w:pStyle w:val="BodyText"/>
      </w:pPr>
      <w:r>
        <w:t xml:space="preserve">In United Kingdom London, this service is often outsourced to specialized editing companies or provided in-house by major publishers. However, quality varies. Best practices suggest that editors should adhere strictly to COPE guidelines regarding language editing, ensuring that they do not introduce bias or alter the scientific meaning of the manuscript. The editor acts as a bridge, facilitating global knowledge exchange while maintaining the rigor expected of UK-based academic institutions.</w:t>
      </w:r>
    </w:p>
    <w:bookmarkEnd w:id="28"/>
    <w:bookmarkStart w:id="29" w:name="X6223a80da693ee4a04a247019b78f7cc646b60d"/>
    <w:p>
      <w:pPr>
        <w:pStyle w:val="Heading2"/>
      </w:pPr>
      <w:r>
        <w:t xml:space="preserve">V. The Impact of Artificial Intelligence on Editorial Workflows</w:t>
      </w:r>
    </w:p>
    <w:p>
      <w:pPr>
        <w:pStyle w:val="FirstParagraph"/>
      </w:pPr>
      <w:r>
        <w:t xml:space="preserve">The integration of AI tools in editorial workflows is transforming how Academic Journal Articles are processed in United Kingdom London. Automated systems can now check for consistency, formatting, and even basic ethical flags such as duplicate publication detection. However, the human element remains irreplaceable. Editors provide contextual judgment that algorithms lack.</w:t>
      </w:r>
    </w:p>
    <w:p>
      <w:pPr>
        <w:pStyle w:val="BodyText"/>
      </w:pPr>
      <w:r>
        <w:t xml:space="preserve">For editors based in United Kingdom London, this technological shift requires continuous professional development. They must learn to leverage AI tools to increase efficiency without compromising the nuanced ethical decisions required in peer review management. The hybrid model of AI-assisted editing with human oversight represents the future standard for high-impact journals.</w:t>
      </w:r>
    </w:p>
    <w:bookmarkEnd w:id="29"/>
    <w:bookmarkStart w:id="30" w:name="vi.-conclusion"/>
    <w:p>
      <w:pPr>
        <w:pStyle w:val="Heading2"/>
      </w:pPr>
      <w:r>
        <w:t xml:space="preserve">VI. Conclusion</w:t>
      </w:r>
    </w:p>
    <w:p>
      <w:pPr>
        <w:pStyle w:val="FirstParagraph"/>
      </w:pPr>
      <w:r>
        <w:t xml:space="preserve">The role of the editor is fundamental to the credibility and quality of scholarly communication. In United Kingdom London, this role is complicated by a robust legal framework, a dense concentration of prestigious publishers, and global pressures for open science. Editors must be more than proofreaders; they must be ethical guardians who understand data privacy laws, copyright intricacies, and the technological challenges posed by AI.</w:t>
      </w:r>
    </w:p>
    <w:p>
      <w:pPr>
        <w:pStyle w:val="BodyText"/>
      </w:pPr>
      <w:r>
        <w:t xml:space="preserve">As academic publishing continues to evolve, the standards in United Kingdom London will likely serve as a benchmark for global practices. Therefore, rigorous training and adherence to strict ethical guidelines are essential for all professionals involved in editing Academic Journal Articles. By maintaining high standards of integrity and accessibility, editors ensure that research produced globally can be trusted, understood, and utilized effectively by the international scientific community.</w:t>
      </w:r>
    </w:p>
    <w:bookmarkEnd w:id="30"/>
    <w:bookmarkStart w:id="31" w:name="vii.-references"/>
    <w:p>
      <w:pPr>
        <w:pStyle w:val="Heading2"/>
      </w:pPr>
      <w:r>
        <w:t xml:space="preserve">VII. References</w:t>
      </w:r>
    </w:p>
    <w:p>
      <w:pPr>
        <w:pStyle w:val="FirstParagraph"/>
      </w:pPr>
      <w:r>
        <w:rPr>
          <w:iCs/>
          <w:i/>
        </w:rPr>
        <w:t xml:space="preserve">[1] Committee on Publication Ethics (COPE). (2023). Core Practices for Journals. United Kingdom London: COPE.</w:t>
      </w:r>
    </w:p>
    <w:p>
      <w:pPr>
        <w:pStyle w:val="BodyText"/>
      </w:pPr>
      <w:r>
        <w:rPr>
          <w:iCs/>
          <w:i/>
        </w:rPr>
        <w:t xml:space="preserve">[2] Information Commissioner’s Office. (2018). Guide to the General Data Protection Regulation (GDPR). UK Government.</w:t>
      </w:r>
    </w:p>
    <w:p>
      <w:pPr>
        <w:pStyle w:val="BodyText"/>
      </w:pPr>
      <w:r>
        <w:rPr>
          <w:iCs/>
          <w:i/>
        </w:rPr>
        <w:t xml:space="preserve">[3] National Institute for Health and Care Research. (2022). Research Ethics Committee Guidance for Editors. London: NHS.</w:t>
      </w:r>
    </w:p>
    <w:p>
      <w:pPr>
        <w:pStyle w:val="BodyText"/>
      </w:pPr>
      <w:r>
        <w:rPr>
          <w:iCs/>
          <w:i/>
        </w:rPr>
        <w:t xml:space="preserve">[4] Elsevier UK. (2024). Publishing Ethics Policies and Guidelines for Editors in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Imperatives of the Academic Editor in United Kingdom London</dc:title>
  <dc:creator/>
  <dc:language>en</dc:language>
  <cp:keywords/>
  <dcterms:created xsi:type="dcterms:W3CDTF">2026-07-30T05:48:18Z</dcterms:created>
  <dcterms:modified xsi:type="dcterms:W3CDTF">2026-07-30T05:48:18Z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