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Metropolis</w:t>
      </w:r>
      <w:r>
        <w:t xml:space="preserve"> </w:t>
      </w:r>
      <w:r>
        <w:t xml:space="preserve">as</w:t>
      </w:r>
      <w:r>
        <w:t xml:space="preserve"> </w:t>
      </w:r>
      <w:r>
        <w:t xml:space="preserve">Editor:</w:t>
      </w:r>
      <w:r>
        <w:t xml:space="preserve"> </w:t>
      </w:r>
      <w:r>
        <w:t xml:space="preserve">Curating</w:t>
      </w:r>
      <w:r>
        <w:t xml:space="preserve"> </w:t>
      </w:r>
      <w:r>
        <w:t xml:space="preserve">Narrative</w:t>
      </w:r>
      <w:r>
        <w:t xml:space="preserve"> </w:t>
      </w:r>
      <w:r>
        <w:t xml:space="preserve">Authority</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1390fee8381e783fc5ee7576b61ec824b7c21d1"/>
    <w:p>
      <w:pPr>
        <w:pStyle w:val="Heading1"/>
      </w:pPr>
      <w:r>
        <w:t xml:space="preserve">The Metropolis as Editor: Curating Narrative Authority in United States Chicago</w:t>
      </w:r>
    </w:p>
    <w:p>
      <w:pPr>
        <w:pStyle w:val="FirstParagraph"/>
      </w:pPr>
      <w:r>
        <w:rPr>
          <w:iCs/>
          <w:i/>
          <w:bCs/>
          <w:b/>
        </w:rPr>
        <w:t xml:space="preserve">Jordan P. Thorne, Department of Urban Studies, The University of Illinois at Chicago</w:t>
      </w:r>
      <w:r>
        <w:br/>
      </w:r>
      <w:r>
        <w:br/>
      </w:r>
      <w:r>
        <w:rPr>
          <w:bCs/>
          <w:b/>
        </w:rPr>
        <w:t xml:space="preserve">Abstract:</w:t>
      </w:r>
      <w:r>
        <w:t xml:space="preserve"> </w:t>
      </w:r>
      <w:r>
        <w:t xml:space="preserve">This article examines the role of the editor not merely as a textual modifier, but as a structural force within the urban fabric of United States Chicago. By applying editorial theory to urban development and cultural production, this paper argues that Chicago functions as a living manuscript where infrastructure, zoning laws, and community activism serve as editorial interventions. Through case studies ranging from the Great Fire reconstruction to contemporary gentrification patterns in the South Side, we explore how "editing" shapes civic identity. The findings suggest that effective urban governance requires an editorial mindset—one characterized by revisionism, selective inclusion, and contextual sensitivity.</w:t>
      </w:r>
    </w:p>
    <w:bookmarkStart w:id="20" w:name="i.-introduction-the-city-as-text"/>
    <w:p>
      <w:pPr>
        <w:pStyle w:val="Heading2"/>
      </w:pPr>
      <w:r>
        <w:t xml:space="preserve">I. Introduction: The City as Text</w:t>
      </w:r>
    </w:p>
    <w:p>
      <w:pPr>
        <w:pStyle w:val="FirstParagraph"/>
      </w:pPr>
      <w:r>
        <w:t xml:space="preserve">In traditional literary criticism, the editor is often viewed as a secondary figure to the author—a facilitator of clarity rather than a creator of substance. However, in the context of urban planning and cultural sociology, this dichotomy collapses. The city is not merely built; it is written into existence through layers of history, policy, and social interaction. In this framework, the concept of an</w:t>
      </w:r>
      <w:r>
        <w:t xml:space="preserve"> </w:t>
      </w:r>
      <w:r>
        <w:rPr>
          <w:bCs/>
          <w:b/>
        </w:rPr>
        <w:t xml:space="preserve">Editor</w:t>
      </w:r>
      <w:r>
        <w:t xml:space="preserve"> </w:t>
      </w:r>
      <w:r>
        <w:t xml:space="preserve">becomes central to understanding how spaces are defined and redefined over time.</w:t>
      </w:r>
      <w:r>
        <w:t xml:space="preserve"> </w:t>
      </w:r>
      <w:r>
        <w:t xml:space="preserve">This article specifically focuses on</w:t>
      </w:r>
      <w:r>
        <w:t xml:space="preserve"> </w:t>
      </w:r>
      <w:r>
        <w:rPr>
          <w:bCs/>
          <w:b/>
        </w:rPr>
        <w:t xml:space="preserve">United States Chicago</w:t>
      </w:r>
      <w:r>
        <w:t xml:space="preserve">, a metropolis that exemplifies the dynamic interplay between raw material (land) and narrative structure (culture). Chicago is unique among American cities for its distinct zoning history, its role as a transportation hub, and its fierce localism. To understand Chicago is to understand the editorial decisions that have shaped its skyline, its neighborhoods, and its social contract. The city does not exist in a vacuum; it is curated by municipal policies, architectural trends, and the collective actions of residents who act as both authors and editors of their daily lives.</w:t>
      </w:r>
    </w:p>
    <w:bookmarkEnd w:id="20"/>
    <w:bookmarkStart w:id="21" w:name="Xc9d3ab53334da26145738c5fd4e34ba27764c69"/>
    <w:p>
      <w:pPr>
        <w:pStyle w:val="Heading2"/>
      </w:pPr>
      <w:r>
        <w:t xml:space="preserve">II. Historical Precedents: Editing Through Disaster and Reconstruction</w:t>
      </w:r>
    </w:p>
    <w:p>
      <w:pPr>
        <w:pStyle w:val="FirstParagraph"/>
      </w:pPr>
      <w:r>
        <w:t xml:space="preserve">The history of</w:t>
      </w:r>
      <w:r>
        <w:t xml:space="preserve"> </w:t>
      </w:r>
      <w:r>
        <w:rPr>
          <w:bCs/>
          <w:b/>
        </w:rPr>
        <w:t xml:space="preserve">United States Chicago</w:t>
      </w:r>
      <w:r>
        <w:t xml:space="preserve"> </w:t>
      </w:r>
      <w:r>
        <w:t xml:space="preserve">provides perhaps the most poignant example of editorial intervention through crisis. The Great Fire of 1871 serves as a radical "delete" function, wiping away large swathes of the city’s physical text. In the subsequent reconstruction, editors—both literal and metaphorical—had to decide what remained and what was new. This period saw the birth of the modern skyscraper, an architectural innovation that required a complete re-editing of vertical space management.</w:t>
      </w:r>
      <w:r>
        <w:t xml:space="preserve"> </w:t>
      </w:r>
      <w:r>
        <w:t xml:space="preserve">Furthermore, the editorial process in Chicago has often been driven by external pressures from state capitals like Springfield and federal entities in Washington D.C., yet resisted by local editors who insist on preserving neighborhood integrity. The mid-20th century urban renewal projects, often criticized for their heavy-handed approach, can be viewed as poorly edited drafts—changes made without sufficient regard for the original text’s cultural context. These historical errors serve as cautionary tales for contemporary editors of the cityscape, highlighting the need for sensitivity to existing narratives before imposing new structures.</w:t>
      </w:r>
    </w:p>
    <w:bookmarkEnd w:id="21"/>
    <w:bookmarkStart w:id="22" w:name="Xdea0588a7f2c28df3c04773507826434c35d3ab"/>
    <w:p>
      <w:pPr>
        <w:pStyle w:val="Heading2"/>
      </w:pPr>
      <w:r>
        <w:t xml:space="preserve">III. The Editor in Contemporary Urban Governance</w:t>
      </w:r>
    </w:p>
    <w:p>
      <w:pPr>
        <w:pStyle w:val="FirstParagraph"/>
      </w:pPr>
      <w:r>
        <w:t xml:space="preserve">In modern</w:t>
      </w:r>
      <w:r>
        <w:t xml:space="preserve"> </w:t>
      </w:r>
      <w:r>
        <w:rPr>
          <w:bCs/>
          <w:b/>
        </w:rPr>
        <w:t xml:space="preserve">United States Chicago</w:t>
      </w:r>
      <w:r>
        <w:t xml:space="preserve">, the role of the editor has shifted from architectural reconstruction to data-driven curation. City planners and policy-makers now operate as digital editors, using algorithms to optimize traffic flow, allocate resources, and monitor public safety. However, this technocratic approach raises ethical questions about who has the authority to edit public life.</w:t>
      </w:r>
      <w:r>
        <w:t xml:space="preserve"> </w:t>
      </w:r>
      <w:r>
        <w:t xml:space="preserve">Consider the case of the Chicago Public Schools (CPS). The decision to close hundreds of schools in marginalized communities was an editorial act with profound consequences. Critics argue that this decision lacked proper peer review—meaning it failed to adequately incorporate community feedback and historical context. In academic terms, one might say the "publication" of this policy was rushed, leading to long-term social fragmentation. An effective editor understands that every change has ripple effects throughout the entire document of society. Therefore, governance in Chicago requires a collaborative editing process where stakeholders from diverse backgrounds contribute to the revision cycle.</w:t>
      </w:r>
    </w:p>
    <w:bookmarkEnd w:id="22"/>
    <w:bookmarkStart w:id="23" w:name="iv.-cultural-editing-media-and-identity"/>
    <w:p>
      <w:pPr>
        <w:pStyle w:val="Heading2"/>
      </w:pPr>
      <w:r>
        <w:t xml:space="preserve">IV. Cultural Editing: Media and Identity</w:t>
      </w:r>
    </w:p>
    <w:p>
      <w:pPr>
        <w:pStyle w:val="FirstParagraph"/>
      </w:pPr>
      <w:r>
        <w:t xml:space="preserve">Beyond physical infrastructure,</w:t>
      </w:r>
      <w:r>
        <w:t xml:space="preserve"> </w:t>
      </w:r>
      <w:r>
        <w:rPr>
          <w:bCs/>
          <w:b/>
        </w:rPr>
        <w:t xml:space="preserve">United States Chicago</w:t>
      </w:r>
      <w:r>
        <w:t xml:space="preserve"> </w:t>
      </w:r>
      <w:r>
        <w:t xml:space="preserve">is edited through its vibrant media landscape and cultural institutions. The city’s literary scene, music industry (particularly blues and house), and visual arts act as curatorial forces that define how Chicago is perceived globally. Editors in these fields—whether they are jazz club owners, newspaper editors at the *Chicago Tribune* or *Chicago Sun-Times*, or gallery directors—play a crucial role in selecting which stories are amplified and which are silenced.</w:t>
      </w:r>
      <w:r>
        <w:t xml:space="preserve"> </w:t>
      </w:r>
      <w:r>
        <w:t xml:space="preserve">The representation of race and class in Chicago’s media is particularly significant. Historically, mainstream editors have often marginalized Black narratives from the South Side, effectively redacting them from the dominant city narrative. However, independent publishers and community journalists have stepped in as counter-editors, ensuring that these stories remain part of the official record. This tension between institutional editing and grassroots counter-editing is a defining feature of Chicago’s cultural vitality.</w:t>
      </w:r>
    </w:p>
    <w:bookmarkEnd w:id="23"/>
    <w:bookmarkStart w:id="24" w:name="X7fbc4790c012866e42744e95dabb9bb029368bc"/>
    <w:p>
      <w:pPr>
        <w:pStyle w:val="Heading2"/>
      </w:pPr>
      <w:r>
        <w:t xml:space="preserve">V. Conclusion: Toward an Ethical Editorial Practice</w:t>
      </w:r>
    </w:p>
    <w:p>
      <w:pPr>
        <w:pStyle w:val="FirstParagraph"/>
      </w:pPr>
      <w:r>
        <w:t xml:space="preserve">As</w:t>
      </w:r>
      <w:r>
        <w:t xml:space="preserve"> </w:t>
      </w:r>
      <w:r>
        <w:rPr>
          <w:bCs/>
          <w:b/>
        </w:rPr>
        <w:t xml:space="preserve">United States Chicago</w:t>
      </w:r>
      <w:r>
        <w:t xml:space="preserve"> </w:t>
      </w:r>
      <w:r>
        <w:t xml:space="preserve">continues to evolve, facing challenges such as climate change, economic inequality, and political polarization, the metaphor of the editor offers valuable insights. It reminds us that cities are not static monuments but living documents subject to continuous revision. The goal should not be perfection in a single draft but rather a commitment to iterative improvement based on inclusive feedback.</w:t>
      </w:r>
      <w:r>
        <w:t xml:space="preserve"> </w:t>
      </w:r>
      <w:r>
        <w:t xml:space="preserve">For scholars and practitioners alike, adopting an editorial perspective encourages humility and responsiveness. It acknowledges that no single vision is complete without the contributions of many voices. In Chicago, as elsewhere, the best outcomes arise when editors listen carefully to the text they are shaping—when they recognize that every neighborhood has a story worth preserving and enhancing.</w:t>
      </w:r>
      <w:r>
        <w:t xml:space="preserve"> </w:t>
      </w:r>
      <w:r>
        <w:t xml:space="preserve">Future research should explore comparative urban editing models in other major U.S. cities to determine if Chicago’s specific editorial challenges are unique or representative of broader national trends. Ultimately, understanding the city as an edited text allows us to appreciate the complexity of urban life and the profound responsibility inherent in shaping our shared environments.</w:t>
      </w:r>
    </w:p>
    <w:bookmarkEnd w:id="24"/>
    <w:bookmarkStart w:id="25" w:name="references"/>
    <w:p>
      <w:pPr>
        <w:pStyle w:val="Heading2"/>
      </w:pPr>
      <w:r>
        <w:t xml:space="preserve">References</w:t>
      </w:r>
    </w:p>
    <w:p>
      <w:pPr>
        <w:numPr>
          <w:ilvl w:val="0"/>
          <w:numId w:val="1001"/>
        </w:numPr>
        <w:pStyle w:val="Compact"/>
      </w:pPr>
      <w:r>
        <w:t xml:space="preserve">Burnham, D. (1909). *Plan of Chicago*. Chicago Commercial Club.</w:t>
      </w:r>
    </w:p>
    <w:p>
      <w:pPr>
        <w:numPr>
          <w:ilvl w:val="0"/>
          <w:numId w:val="1001"/>
        </w:numPr>
        <w:pStyle w:val="Compact"/>
      </w:pPr>
      <w:r>
        <w:t xml:space="preserve">Jacobs, J. (1961). *The Death and Life of Great American Cities*. Random House.</w:t>
      </w:r>
    </w:p>
    <w:p>
      <w:pPr>
        <w:numPr>
          <w:ilvl w:val="0"/>
          <w:numId w:val="1001"/>
        </w:numPr>
        <w:pStyle w:val="Compact"/>
      </w:pPr>
      <w:r>
        <w:t xml:space="preserve">Squires, G. D., &amp; Wermus, S. A. (2005). "A History of Affordable Housing Policy in Chicago." *Housing Policy Debate*, 16(3).</w:t>
      </w:r>
    </w:p>
    <w:p>
      <w:pPr>
        <w:numPr>
          <w:ilvl w:val="0"/>
          <w:numId w:val="1001"/>
        </w:numPr>
        <w:pStyle w:val="Compact"/>
      </w:pPr>
      <w:r>
        <w:t xml:space="preserve">Weinrib, L. J. (2017). "The End of Public Space? People-Praxis and the Politics of Urbanism." *Public Culture*.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Metropolis as Editor: Curating Narrative Authority in United States Chicago</dc:title>
  <dc:creator/>
  <dc:language>en</dc:language>
  <cp:keywords/>
  <dcterms:created xsi:type="dcterms:W3CDTF">2026-07-30T01:25:10Z</dcterms:created>
  <dcterms:modified xsi:type="dcterms:W3CDTF">2026-07-30T01:25:10Z</dcterms:modified>
</cp:coreProperties>
</file>

<file path=docProps/custom.xml><?xml version="1.0" encoding="utf-8"?>
<Properties xmlns="http://schemas.openxmlformats.org/officeDocument/2006/custom-properties" xmlns:vt="http://schemas.openxmlformats.org/officeDocument/2006/docPropsVTypes"/>
</file>