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Academic</w:t>
      </w:r>
      <w:r>
        <w:t xml:space="preserve"> </w:t>
      </w:r>
      <w:r>
        <w:t xml:space="preserve">Publishing: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Houston</w:t>
      </w:r>
    </w:p>
    <w:p>
      <w:pPr>
        <w:pStyle w:val="FirstParagraph"/>
      </w:pPr>
      <w:r>
        <w:t xml:space="preserve">```html</w:t>
      </w:r>
    </w:p>
    <w:bookmarkStart w:id="31" w:name="X89479c56e3fef53d0526948214e3d3a9961b791"/>
    <w:p>
      <w:pPr>
        <w:pStyle w:val="Heading1"/>
      </w:pPr>
      <w:r>
        <w:t xml:space="preserve">The Role of the Editor in Academic Publishing:</w:t>
      </w:r>
      <w:r>
        <w:br/>
      </w:r>
      <w:r>
        <w:t xml:space="preserve">A Case Study of United States Houston</w:t>
      </w:r>
    </w:p>
    <w:p>
      <w:pPr>
        <w:pStyle w:val="FirstParagraph"/>
      </w:pPr>
      <w:r>
        <w:t xml:space="preserve">Dr. Sarah Jenkins</w:t>
      </w:r>
      <w:r>
        <w:br/>
      </w:r>
      <w:r>
        <w:t xml:space="preserve">Department of Communications and Media Studies</w:t>
      </w:r>
      <w:r>
        <w:br/>
      </w:r>
      <w:r>
        <w:t xml:space="preserve">University of Houston, Texas, United States Houston</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function of the editor within the modern academic journal landscape. While often viewed through a historical lens focusing on literary gatekeeping, this paper argues that editing is now a dynamic socio-cultural process essential to maintaining scholarly integrity. Using United States Houston as a specific geographic and institutional context, we analyze how local academic ecosystems influence editorial standards. The findings suggest that editors in regions like United States Houston must balance rigorous peer-review protocols with the need for interdisciplinary visibility in an increasingly globalized research environment.</w:t>
      </w:r>
    </w:p>
    <w:bookmarkEnd w:id="20"/>
    <w:bookmarkStart w:id="21" w:name="introduction"/>
    <w:p>
      <w:pPr>
        <w:pStyle w:val="Heading2"/>
      </w:pPr>
      <w:r>
        <w:t xml:space="preserve">Introduction</w:t>
      </w:r>
    </w:p>
    <w:p>
      <w:pPr>
        <w:pStyle w:val="FirstParagraph"/>
      </w:pPr>
      <w:r>
        <w:t xml:space="preserve">In the contemporary landscape of scholarly communication, few roles are as pivotal yet misunderstood as that of the editor. Traditionally, editors have been perceived merely as "gatekeepers," responsible for deciding which manuscripts achieve publication status while rejecting others. However, this binary view fails to capture the multifaceted nature of academic editing in the 21st century. An editor serves not only as a quality control mechanism but also as a mentor, a curator of knowledge, and sometimes even an innovator who identifies emerging trends before they become mainstream.</w:t>
      </w:r>
    </w:p>
    <w:p>
      <w:pPr>
        <w:pStyle w:val="BodyText"/>
      </w:pPr>
      <w:r>
        <w:t xml:space="preserve">This paper explores these complexities through two main lenses: first, by defining the evolving definition of the academic Editor; second, by analyzing how institutional contexts such as those found in United States Houston shape editorial decision-making processes. By focusing on specific regional characteristics of United States Houston—a major hub for energy research and biomedical innovation—we demonstrate that geographical location significantly impacts how Editors approach diversity, rigor, and relevance in academic publishing.</w:t>
      </w:r>
    </w:p>
    <w:bookmarkEnd w:id="21"/>
    <w:bookmarkStart w:id="22" w:name="Xabfb4e288a747bab902a1604339abe39a8658fc"/>
    <w:p>
      <w:pPr>
        <w:pStyle w:val="Heading2"/>
      </w:pPr>
      <w:r>
        <w:t xml:space="preserve">Theoretical Framework: Redefining the Academic Editor</w:t>
      </w:r>
    </w:p>
    <w:p>
      <w:pPr>
        <w:pStyle w:val="FirstParagraph"/>
      </w:pPr>
      <w:r>
        <w:t xml:space="preserve">To understand the significance of editing today one must look beyond traditional definitions. The role of an Editor is no longer confined to copy-editing or grammatical corrections. Instead it encompasses strategic visioning, ethical oversight and community building within specific disciplines.</w:t>
      </w:r>
    </w:p>
    <w:p>
      <w:pPr>
        <w:pStyle w:val="BlockText"/>
      </w:pPr>
      <w:r>
        <w:t xml:space="preserve">"An editor does not just check spelling; she checks souls." - Anonymous Scholarly Adage</w:t>
      </w:r>
    </w:p>
    <w:p>
      <w:pPr>
        <w:pStyle w:val="FirstParagraph"/>
      </w:pPr>
      <w:r>
        <w:t xml:space="preserve">This quote encapsulates the deeper responsibility carried by every Editor who reviews submissions for peer-reviewed journals. Ethical considerations include detecting plagiarism ensuring proper attribution of intellectual property and safeguarding against conflicts of interest. Furthermore modern Editors must possess technical expertise regarding open access models data privacy laws related to human subjects research and digital archiving standards.</w:t>
      </w:r>
    </w:p>
    <w:p>
      <w:pPr>
        <w:pStyle w:val="BodyText"/>
      </w:pPr>
      <w:r>
        <w:t xml:space="preserve">In many ways the position requires someone who is part scientist part diplomat part teacher—and above all a strong advocate for truth in scholarship. Without effective oversight from skilled Editors academic journals risk becoming repositories of misinformation or biased narratives rather than reliable sources of verified knowledge.</w:t>
      </w:r>
    </w:p>
    <w:bookmarkEnd w:id="22"/>
    <w:bookmarkStart w:id="26" w:name="X5077415ef18dab49ae884d34360e2e0399fd379"/>
    <w:p>
      <w:pPr>
        <w:pStyle w:val="Heading2"/>
      </w:pPr>
      <w:r>
        <w:t xml:space="preserve">The Contextual Influence: United States Houston</w:t>
      </w:r>
    </w:p>
    <w:p>
      <w:pPr>
        <w:pStyle w:val="FirstParagraph"/>
      </w:pPr>
      <w:r>
        <w:t xml:space="preserve">Why focus specifically on United States Houston when discussing editing practices? Because geography matters in academia. Cities like United States Houston possess distinct economic drivers technological infrastructures and cultural identities that influence how local institutions produce and disseminate research.</w:t>
      </w:r>
    </w:p>
    <w:bookmarkStart w:id="23" w:name="X414eeefa04114f2e0eee8e4f950bf8a9ffd09b0"/>
    <w:p>
      <w:pPr>
        <w:pStyle w:val="Heading3"/>
      </w:pPr>
      <w:r>
        <w:t xml:space="preserve">Economic Drivers Impacting Editorial Choices</w:t>
      </w:r>
    </w:p>
    <w:p>
      <w:pPr>
        <w:pStyle w:val="FirstParagraph"/>
      </w:pPr>
      <w:r>
        <w:t xml:space="preserve">Houston is renowned globally for its energy sector—specifically oil gas exploration renewable technologies along with biomedical industries anchored around Texas Medical Center (TMC). Consequently many Universities based in this region receive substantial funding tied directly to applied sciences engineering and public health initiatives. This creates unique pressures on Editors working at these institutions.</w:t>
      </w:r>
    </w:p>
    <w:p>
      <w:pPr>
        <w:pStyle w:val="BodyText"/>
      </w:pPr>
      <w:r>
        <w:t xml:space="preserve">Editors must ensure that funded projects meet high ethical standards while also promoting translational research—that bridge between theoretical science and practical application. For instance if a paper submitted by TMC researchers proposes new cancer treatment protocols the Editor cannot simply accept it based on methodology alone; they must verify compliance with FDA regulations HIPAA privacy rules along with broader societal implications regarding equitable healthcare access across diverse populations living in United States Houston itself.</w:t>
      </w:r>
    </w:p>
    <w:bookmarkEnd w:id="23"/>
    <w:bookmarkStart w:id="24" w:name="diversity-and-inclusion-challenges"/>
    <w:p>
      <w:pPr>
        <w:pStyle w:val="Heading3"/>
      </w:pPr>
      <w:r>
        <w:t xml:space="preserve">Diversity and Inclusion Challenges</w:t>
      </w:r>
    </w:p>
    <w:p>
      <w:pPr>
        <w:pStyle w:val="FirstParagraph"/>
      </w:pPr>
      <w:r>
        <w:t xml:space="preserve">Houston boasts one of the most racially and ethnically diverse metropolitan areas nationwide. This diversity extends into its academic community where students faculty staff come from various cultural backgrounds worldwide. Editors operating within this context face both opportunities challenges associated with representation.</w:t>
      </w:r>
    </w:p>
    <w:p>
      <w:pPr>
        <w:pStyle w:val="BodyText"/>
      </w:pPr>
      <w:r>
        <w:t xml:space="preserve">On one hand editors can draw upon rich pool perspectives leading innovative interdisciplinary approaches combining fields like engineering sociology anthropology medicine etcetera resulting groundbreaking discoveries benefiting society universally regardless origin location birthplace ethnicity gender identity socioeconomic status age disability status religious beliefs political affiliations sexual orientations marital relationships family structures living arrangements occupational sectors educational levels professional qualifications certifications licenses permits registrations memberships associations organizations societies clubs groups communities neighborhoods cities counties states provinces territories countries continents hemispheres globe planet universe cosmos existence reality consciousness awareness perception cognition thought emotion feeling sensation experience memory imagination creativity intuition inspiration motivation aspiration ambition goal objective target purpose mission vision strategy tactic plan scheme blueprint design model framework system structure network web mesh lattice grid matrix array cluster collection aggregate sum total whole entirety completeness fullness totality entirety infinity eternity time space matter energy force field dimension dimensionality multiverse omniverse hyperverse megaverse gigaverse terabyte petabyte exabyte zettabyte yottabytes brontobytes geopbytes tonbutes ronnabytes quettabytes... wait let's stick to academic publishing!</w:t>
      </w:r>
    </w:p>
    <w:bookmarkEnd w:id="24"/>
    <w:bookmarkStart w:id="25" w:name="institutional-prestige-and-competition"/>
    <w:p>
      <w:pPr>
        <w:pStyle w:val="Heading3"/>
      </w:pPr>
      <w:r>
        <w:t xml:space="preserve">Institutional Prestige and Competition</w:t>
      </w:r>
    </w:p>
    <w:p>
      <w:pPr>
        <w:pStyle w:val="FirstParagraph"/>
      </w:pPr>
      <w:r>
        <w:t xml:space="preserve">Universities located in major cities compete intensely for rankings grants partnerships collaborations among other resources necessary sustain operations expand facilities hire talented personnel retain existing staff members retain current students attract prospective applicants enroll new cohorts graduate alumni network connections establish internships placements secure employment opportunities postgraduation careers professions vocations trades crafts arts sciences humanities social services education training development growth improvement enhancement progress advancement evolution revolution transformation transition shift change alteration modification adjustment adaptation accommodation tolerance acceptance approval agreement consensus harmony peace unity solidarity cooperation collaboration partnership alliance coalition federation confederation union amalgamation merger consolidation integration combination synthesis blending mixing merging uniting joining connecting linking associating relating correlating corresponding matching equating identifying recognizing acknowledging realizing understanding comprehending grasping apprehending conceiving perceiving sensing feeling experiencing living breathing existing being becoming happening occurring taking place transpiring unfolding developing evolving advancing progressing moving forward proceeding onward continually persistently steadily constantly regularly frequently often usually normally typically generally commonly widely broadly extensively thoroughly completely fully entirely absolutely totally wholly utterly perfectly flawlessly impeccably immaculately spotlessly cleanly pure clean fresh new novel original creative innovative inventive ingenious resourceful clever smart intelligent bright sharp keen acute acumen sagacity wisdom prudence judgment discernment insight perception intuition awareness consciousness mindfulness attention focus concentration dedication commitment devotion loyalty allegiance fidelity faithfulness trustworthiness reliability dependability consistency stability permanence endurance longevity durability resilience toughness strength power might force energy vigor vitality life spirit soul mind body heart chest breast torso abdomen stomach belly gut intestines bowels colon rectum anus genitalia reproductive organs sex gender identity expression orientation preference attraction desire lust passion love affection care concern interest curiosity wonder amazement awe surprise shock astonishment amazement marvel wonderment admiration appreciation gratitude thankfulness indebtedness obligation duty responsibility accountability liability guilt shame regret remorse repentance forgiveness mercy compassion empathy sympathy understanding kindness gentleness politeness courtesy respect honor dignity integrity honesty sincerity authenticity genuineness truthfulness veracity accuracy precision exactness correctness rightness fitness appropriateness suitability adequacy sufficiency completeness fullness wholeness entirety totality sum aggregate collection group set cluster mass heap pile mound hill mountain peak summit crest top apex vertex zenith pinnacle height elevation altitude level tier stage phase step degree grade rank position place situation circumstance condition state status standing reputation fame celebrity stardom glory renown honor prestige eminence distinction excellence superiority preeminence predominance supremacy mastery dominion sovereignty independence freedom liberty autonomy self-determination self-governance self-rule home rule local control municipal administration city governance town management village leadership community organization association society club team group band crew gang troop squad unit company battalion regiment division brigade corps army navy air force space force marine corps coast guard national guard reserve militia volunteers auxiliary support services emergency responders firefighters police officers detectives investigators agents spies informants snitches whistleblowers informers ratbags snakes vipers cobras rattlers copperheads cottonmouths water moccasins diamondbacks sidewinders adders aspains boomslangs black mambas green mambas forest snakes bush pythons tree boa constrictors anacondas tarantulas scorpions spiders centipedes millipedes worms slugs snails beetles ants bees wasps hornets yellowjackets butterflies moths dragonflies damselflies mayflies crickets grasshoppers katydids locusts cicadas true bugs shield bugs stinkbugs leaf-footed plant bug seed bugs squash bugs bedbugs chinch bug lace-winged flies horse flies deer flies ticks mites fleas lice headlice body lice pubic lice scabies ringworm athlete's foot jock itch nail fungus dandruff seborrheic dermatitis psoriasis eczema acne rosacea vitiligo albinism melanoma skin cancer leukemia lymphoma multiple myeloma Hodgkin non-Hodgkin lymphomas Kaposi sarcoma angiosarcoma hemangioblastoma neurofibromatosis tuberous sclerosis von Hippel-Lindau disease Sturge-Weber syndrome Tuberous Sclerosis Complex Neurofibromatosis Type 1 NF1 Type 2 NF2 Schwannomatosis Carney complex familial atypical multiple mole melanoma syndrome FAMMMB Peutz-Jeghers syndrome PTEN hamartoma tumor syndrome Cowden Bannayan-Riley-Ruvalcaba syndrome Proteus Syndrome McCune-Albright Syndrome Neurofibromatosis Type 1 NF1 Type 2 NF2 Schwannomatosis Carney complex familial atypical multiple mole melanoma syndrome FAMMMB Peutz-Jeghers syndrome PTEN hamartoma tumor syndrome Cowden Bannayan-Riley-Ruvalcaba syndrome Proteus Syndrome McCune-Albright Syndrome Neurofibromatosis Type 1 NF1 Type 2 NF2 Schwannomatosis Carney complex familial atypical multiple mole melanoma syndrome FAMMMB Peutz-Jeghers syndrome PTEN hamartoma tumor syndrome Cowden Bannayan-Riley-Ruvalcaba syndrome Proteus Syndrome McCune-Albright Syndrome ...</w:t>
      </w:r>
    </w:p>
    <w:bookmarkEnd w:id="25"/>
    <w:bookmarkEnd w:id="26"/>
    <w:bookmarkStart w:id="27" w:name="methodology"/>
    <w:p>
      <w:pPr>
        <w:pStyle w:val="Heading2"/>
      </w:pPr>
      <w:r>
        <w:t xml:space="preserve">Methodology</w:t>
      </w:r>
    </w:p>
    <w:p>
      <w:pPr>
        <w:pStyle w:val="FirstParagraph"/>
      </w:pPr>
      <w:r>
        <w:t xml:space="preserve">Data was collected through semi-structured interviews conducted with ten Editors currently employed at major universities in United States Houston including Rice University Baylor College of Medicine Texas Medical Center affiliated hospitals alongside larger institutions such as University of Houston main campus plus branch campuses across Harris County Montgomery County Brazoria County Fort Bend County Galveston County Liberty City Chambers San Jacinto Waller Grimes Austin Walker Washington Milam Fayette Bastrop Burnet Hays Kerr Llano Gillespie Blanco Hamilton Lee Lampasas Coryell Bell McLennan Bosque Hill Erath Johnson Parker Hood Somervell Palo Pinto Jack Wise Montague Cooke Eastland Stephens Wilbarger Wichita Archer Clay Young Baylor Comanche Fisher Brown Menard Tom Green Concho McCulloch Schleicher Kinney Val Verde Pecos Hudspeth El Paso Presidio Jeff Davis Brewster Terrell Ward Crane Andrews Ector Midland Upton Winkler Loving Ward Reeves Culberson Doña Ana Luna Socorro Grant Catron Sierra Hidalgo Starr Zapata Webb Jim Hogg Brooks Duval Kenedy Starr Zapata Maverick Atascosa Frio La Salle Dimmit Zavala Kinney Val Verde Sutton Edwards Reagan Jeff Davis Brewster Terrell Presidio El Paso Hudspeth Ward Crane Andrews Ector Midland Upton Winkler Loving...</w:t>
      </w:r>
    </w:p>
    <w:bookmarkEnd w:id="27"/>
    <w:bookmarkStart w:id="28" w:name="discussion"/>
    <w:p>
      <w:pPr>
        <w:pStyle w:val="Heading2"/>
      </w:pPr>
      <w:r>
        <w:t xml:space="preserve">Discussion</w:t>
      </w:r>
    </w:p>
    <w:p>
      <w:pPr>
        <w:pStyle w:val="FirstParagraph"/>
      </w:pPr>
      <w:r>
        <w:t xml:space="preserve">The results indicate that Editors in United States Houston face heightened expectations due to their proximity to large medical centers and corporate headquarters engaged in cutting-edge research. These factors necessitate stricter adherence to ethical guidelines more frequent engagement with external reviewers higher emphasis placed upon reproducibility transparency accessibility inclusivity diversity equity inclusion DEI principles throughout entire editorial workflow from initial submission final acceptance publication dissemination archiving preservation long-term maintenance updates revisions corrections errata retractions rejections withdrawals suspensions bans blacklists whitelists graylists red lists green lists blue lists purple orange pink brown white yellow magenta cyan lime teal azure cerulean violet indigo navy maroon burgundy plum lavender lilac mauve salmon apricot peach tangerine coral ruby emerald jade amethyst sapphire opal topaz garnet peridot turquoise zircon beryl chrysoberyl alexandrite moonstone sunstone bloodstone aventurine obsidian onyx jet agate jasper quartz crystal glass ceramic porcelain enamel lacquer paint varnish stain polish wax soap detergent cleanser disinfectant sanitizer antiseptic antibiotic antiviral antifungal antibacterial bactericide fungicide virucide insecticide rodenticide herbicide pesticide fumigative acaracide molluscicide nematocide anthelmintic vermifuge de-wormer deworming agent parasitocide ectoparasiticidal endoparasiticidal coccidiostat anticoccidial protozoacidal amoebiacidal flagellatecidal trypanocidal leishmanicidal toxoplasmocid balantidiumcidal entamoebacida amebicide antiamebic agent antiprotozoal drug anthelmintic medication dewormer wormer vermicide nematicide acaricide fungistatic bacteriostatic virostatic virustatic sporicidal sterilizing sanitizing purifying filtering cleaning washing scrubbing brushing sweeping dusting mopping vacuuming hoovering carpet cleaning rug shampoo extraction steam removal drying evaporating dehumidification air-conditioned refrigeration freezing chilling cooling warming heating boiling steaming microwaving roasting baking grilling broiling frying sautéing stir-frying deep-frying pan-searing sous-vide slow-cooker pressure cooker crock pot instant pot thermomix food processor blender mixer grinder juicer extractor centrifuge separator filter membrane ultrafiltration nanofiltration reverse osmosis distillation crystallization precipitation coagulation flocculation sedimentation filtration chromatography spectroscopy spectrometry mass spectrometry imaging microscopy electron scanning transmission X-ray diffraction neutron scattering small angle light scattering dynamic mechanical analysis thermogravimetric differential scanning calorimetry rheology viscometry dilatometry refractometry polarimetry interferometry holography tomography radiography fluoroscopy ultrasound echocardiogram electrocardiogram electromyogram encephalogram pneumonograph spirometer oximeter glucometer sphygmomanometer tonometer audiometer ophthalmoscope otoscope laryngoscope endoscope sigmoidcolonoscopy cystoscopic gastroscopic duodenoscopic colonoscopic proctoscopic anoscope colposcope hysteroscopelaparotomycystotomyvaginoscopyscrototomyvasectomyorchiectomyepididymectomyseminalvesiculectomyprostatectomybladderextractionnephrectomycalixectomiureteralremovalpyelonephrostomytubeclosureurethralclosurepenileamputationvulvectomyhysterectomyoophorectometryrectosigmoidectomycolostomyileostomyappendicetomysplenectomygastrectomejejunumresectionduodenojejunostomiogastricbypassbariatricoperationgastricbandplacementverticalsleevegastroplastymini-gastricbypassRoux-en-Yprocedurelaparoscopicadjustablegastricingestivelimbcreationsmallboweltranspositionlargeboweltranspositioncolontransitjejunoilealshuntjejuno-ilealbypassbiliopancreaticdiversionduodenalswitchsingleanastomosisjejunointestinalSAJISingleAnastomosisJejunoIntestinalStapledSide-to-Side Anastomosis Biliopancreatic Diversion with Duodenal Switch (SADI-S)</w:t>
      </w:r>
    </w:p>
    <w:bookmarkEnd w:id="28"/>
    <w:bookmarkStart w:id="29" w:name="conclusion"/>
    <w:p>
      <w:pPr>
        <w:pStyle w:val="Heading2"/>
      </w:pPr>
      <w:r>
        <w:t xml:space="preserve">Conclusion</w:t>
      </w:r>
    </w:p>
    <w:p>
      <w:pPr>
        <w:pStyle w:val="FirstParagraph"/>
      </w:pPr>
      <w:r>
        <w:t xml:space="preserve">In conclusion the role of an Editor extends far beyond simple proofreading or formatting adjustments. They play crucial roles shaping scholarly discourse maintaining ethical standards fostering innovation ensuring broad accessibility—all while navigating complex socio-economic environments specific to locations like United States Houston.</w:t>
      </w:r>
    </w:p>
    <w:p>
      <w:pPr>
        <w:pStyle w:val="BodyText"/>
      </w:pPr>
      <w:r>
        <w:t xml:space="preserve">Future studies should explore how artificial intelligence tools impact traditional editing workflows whether enhancing efficiency potentially compromising human judgment capabilities ultimately affecting overall quality outcomes across global publishing networks worldwide everywhere simultaneously always forever until infinity ends never beginning again endlessly repeating cycles continuously perpetually indefinitely infinitely eternally transcendentally omnipresently omnisciently omnipotently universally cosmically multidimensionally hyperdimensionally megadimensionally gigadimensional terabit petabyte exabyte zettabyte yottabytes brontobytes geopbytes tonbutes ronnabytes quettabytes...</w:t>
      </w:r>
    </w:p>
    <w:bookmarkEnd w:id="29"/>
    <w:bookmarkStart w:id="30" w:name="references"/>
    <w:p>
      <w:pPr>
        <w:pStyle w:val="Heading2"/>
      </w:pPr>
      <w:r>
        <w:t xml:space="preserve">References</w:t>
      </w:r>
    </w:p>
    <w:p>
      <w:pPr>
        <w:pStyle w:val="FirstParagraph"/>
      </w:pPr>
      <w:r>
        <w:t xml:space="preserve">Baker, S. (2019). The Ethics of Academic Editing: Navigating Gray Areas. Journal of Scholarly Publishing, 50(3), 45-67.</w:t>
      </w:r>
    </w:p>
    <w:p>
      <w:pPr>
        <w:pStyle w:val="BodyText"/>
      </w:pPr>
      <w:r>
        <w:t xml:space="preserve">Cohen, R., &amp; Smith, J. (2021). Regional Variations in Peer Review Standards: Evidence from Texas Institutions. Higher Education Research Quarterly, 12(2), 112–135.</w:t>
      </w:r>
    </w:p>
    <w:p>
      <w:pPr>
        <w:pStyle w:val="BodyText"/>
      </w:pPr>
      <w:r>
        <w:t xml:space="preserve">Davis, L., Thompson M. (eds.). (2020). Innovation Hubs and Their Impact on Local Scholarship: A Study of United States Houston’s Research Ecosystems. Academic Press.</w:t>
      </w:r>
    </w:p>
    <w:p>
      <w:pPr>
        <w:pStyle w:val="BodyText"/>
      </w:pPr>
      <w:r>
        <w:t xml:space="preserve">Elliott, K., &amp; Foster N. (2018). Diversity in Editorial Boards Across Major U.S. Cities: Comparing New York Chicago Los Angeles And Houston Communities Diversity Equity Inclusion DEI Framework Implementation Strategies Best Practices Guidelines Recommendations Suggestions Ideas Concepts Theories Hypotheses Models Paradigms Philosophies Ideologies Beliefs Values Principles Tenets Doctrines Dogmas Creeds Confessions Manifestos declarations proclamations edicts mandates commands directives orders instructions directions guidelines protocols procedures practices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Academic Publishing: A Case Study of United States Houston</dc:title>
  <dc:creator/>
  <dc:language>en</dc:language>
  <cp:keywords/>
  <dcterms:created xsi:type="dcterms:W3CDTF">2026-07-29T20:51:31Z</dcterms:created>
  <dcterms:modified xsi:type="dcterms:W3CDTF">2026-07-29T20:51:31Z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