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Tashkent,</w:t>
      </w:r>
      <w:r>
        <w:t xml:space="preserve"> </w:t>
      </w:r>
      <w:r>
        <w:t xml:space="preserve">Uzbekistan:</w:t>
      </w:r>
      <w:r>
        <w:t xml:space="preserve"> </w:t>
      </w:r>
      <w:r>
        <w:t xml:space="preserve">Bridging</w:t>
      </w:r>
      <w:r>
        <w:t xml:space="preserve"> </w:t>
      </w:r>
      <w:r>
        <w:t xml:space="preserve">Local</w:t>
      </w:r>
      <w:r>
        <w:t xml:space="preserve"> </w:t>
      </w:r>
      <w:r>
        <w:t xml:space="preserve">Scholarship</w:t>
      </w:r>
      <w:r>
        <w:t xml:space="preserve"> </w:t>
      </w:r>
      <w:r>
        <w:t xml:space="preserve">and</w:t>
      </w:r>
      <w:r>
        <w:t xml:space="preserve"> </w:t>
      </w:r>
      <w:r>
        <w:t xml:space="preserve">Global</w:t>
      </w:r>
      <w:r>
        <w:t xml:space="preserve"> </w:t>
      </w:r>
      <w:r>
        <w:t xml:space="preserve">Standards</w:t>
      </w:r>
    </w:p>
    <w:bookmarkStart w:id="27" w:name="X8704019aea66a5cce025c75a2f3ff3333c3a8b2"/>
    <w:p>
      <w:pPr>
        <w:pStyle w:val="Heading1"/>
      </w:pPr>
      <w:r>
        <w:t xml:space="preserve">The Evolving Role of the Academic Editor in Tashkent, Uzbekistan: Bridging Local Scholarship and Global Standards</w:t>
      </w:r>
    </w:p>
    <w:p>
      <w:pPr>
        <w:pStyle w:val="FirstParagraph"/>
      </w:pPr>
      <w:r>
        <w:rPr>
          <w:iCs/>
          <w:i/>
          <w:bCs/>
          <w:b/>
        </w:rPr>
        <w:t xml:space="preserve">Alexander V. Petrov, Department of Linguistics and Media Studies, National University of Uzbekistan</w:t>
      </w:r>
    </w:p>
    <w:p>
      <w:pPr>
        <w:pStyle w:val="BodyText"/>
      </w:pPr>
      <w:r>
        <w:rPr>
          <w:bCs/>
          <w:b/>
        </w:rPr>
        <w:t xml:space="preserve">Abstract:</w:t>
      </w:r>
      <w:r>
        <w:t xml:space="preserve"> </w:t>
      </w:r>
      <w:r>
        <w:t xml:space="preserve">This article examines the critical function of the academic editor within the rapidly expanding scholarly ecosystem of Tashkent, Uzbekistan. As Uzbekistan accelerates its integration into the global knowledge economy under recent educational reforms, local researchers face increasing pressure to publish in high-impact international journals. However, linguistic barriers, methodological inconsistencies, and unfamiliarity with Western peer-review norms often hinder this process. This paper argues that the professional academic editor is not merely a language corrector but a strategic partner in quality assurance. By analyzing case studies from Tashkent-based institutions and reviewing current editorial practices in Central Asia, this study highlights how effective editing services can elevate Uzbekistan’s research output, enhance its global visibility, and foster sustainable academic collaboration.</w:t>
      </w:r>
    </w:p>
    <w:bookmarkStart w:id="20" w:name="introduction"/>
    <w:p>
      <w:pPr>
        <w:pStyle w:val="Heading2"/>
      </w:pPr>
      <w:r>
        <w:t xml:space="preserve">1. Introduction</w:t>
      </w:r>
    </w:p>
    <w:p>
      <w:pPr>
        <w:pStyle w:val="FirstParagraph"/>
      </w:pPr>
      <w:r>
        <w:t xml:space="preserve">In recent decades, the Republic of Uzbekistan has undergone a profound transformation in its higher education and scientific research sectors. Under the leadership focused on modernization and internationalization, Tashkent has emerged as a burgeoning hub for academic inquiry in Central Asia. The government’s strategic plan to increase the number of Uzbek researchers publishing in Scopus and Web of Science-indexed journals by significant margins has created an urgent demand for high-quality research output. However, a persistent gap remains between the volume of local research production and its acceptance rate in prestigious international venues.</w:t>
      </w:r>
    </w:p>
    <w:p>
      <w:pPr>
        <w:pStyle w:val="BodyText"/>
      </w:pPr>
      <w:r>
        <w:t xml:space="preserve">This discrepancy is often attributed not to a lack of scientific merit, but to deficiencies in presentation, structure, and language proficiency. In this context, the role of the</w:t>
      </w:r>
      <w:r>
        <w:t xml:space="preserve"> </w:t>
      </w:r>
      <w:r>
        <w:rPr>
          <w:bCs/>
          <w:b/>
        </w:rPr>
        <w:t xml:space="preserve">editor</w:t>
      </w:r>
      <w:r>
        <w:t xml:space="preserve"> </w:t>
      </w:r>
      <w:r>
        <w:t xml:space="preserve">has shifted from a peripheral service provider to an integral component of the research lifecycle. For scholars based in</w:t>
      </w:r>
      <w:r>
        <w:t xml:space="preserve"> </w:t>
      </w:r>
      <w:r>
        <w:rPr>
          <w:bCs/>
          <w:b/>
        </w:rPr>
        <w:t xml:space="preserve">Tashkent</w:t>
      </w:r>
      <w:r>
        <w:t xml:space="preserve">, engaging with professional editing services is no longer optional for those seeking global recognition; it is a necessity for competitive scholarship. This article explores the multifaceted role of the editor, specifically tailored to the unique challenges faced by academics in Uzbekistan.</w:t>
      </w:r>
    </w:p>
    <w:bookmarkEnd w:id="20"/>
    <w:bookmarkStart w:id="21" w:name="the-linguistic-and-cultural-bridge"/>
    <w:p>
      <w:pPr>
        <w:pStyle w:val="Heading2"/>
      </w:pPr>
      <w:r>
        <w:t xml:space="preserve">2. The Linguistic and Cultural Bridge</w:t>
      </w:r>
    </w:p>
    <w:p>
      <w:pPr>
        <w:pStyle w:val="FirstParagraph"/>
      </w:pPr>
      <w:r>
        <w:t xml:space="preserve">The most immediate challenge for researchers in Tashkent is linguistic. While English has become a mandatory subject in many universities across Uzbekistan, academic fluency—particularly in the nuances of scientific writing—remains a hurdle for many seasoned scholars who may have been trained primarily in Russian or Uzbek during their earlier careers. An</w:t>
      </w:r>
      <w:r>
        <w:t xml:space="preserve"> </w:t>
      </w:r>
      <w:r>
        <w:rPr>
          <w:bCs/>
          <w:b/>
        </w:rPr>
        <w:t xml:space="preserve">academic editor</w:t>
      </w:r>
      <w:r>
        <w:t xml:space="preserve"> </w:t>
      </w:r>
      <w:r>
        <w:t xml:space="preserve">serves as a crucial cultural and linguistic bridge, ensuring that the intricate arguments developed by local experts are communicated with precision and clarity to an international audience.</w:t>
      </w:r>
    </w:p>
    <w:p>
      <w:pPr>
        <w:pStyle w:val="BodyText"/>
      </w:pPr>
      <w:r>
        <w:t xml:space="preserve">Poor English usage can lead reviewers to misinterpret complex data or dismiss innovative methodologies simply due to awkward phrasing. Therefore, editing in this context goes beyond grammar correction; it involves rhetorical structuring. Editors must help authors reorganize their narratives to align with the "IMRAD" (Introduction, Methods, Results, and Discussion) format preferred by Western journals. For instance, a sociological study conducted on rural development in the Sirdarya region may contain rich qualitative data that is obscured by non-standard narrative structures. The editor’s task is to highlight these findings effectively, ensuring they resonate with global trends in developmental studies.</w:t>
      </w:r>
    </w:p>
    <w:bookmarkEnd w:id="21"/>
    <w:bookmarkStart w:id="22" w:name="Xbeec2172e9259b2a7e590b7ec14b7fce2de2c38"/>
    <w:p>
      <w:pPr>
        <w:pStyle w:val="Heading2"/>
      </w:pPr>
      <w:r>
        <w:t xml:space="preserve">3. Methodological Rigor and Formatting Compliance</w:t>
      </w:r>
    </w:p>
    <w:p>
      <w:pPr>
        <w:pStyle w:val="FirstParagraph"/>
      </w:pPr>
      <w:r>
        <w:t xml:space="preserve">Beyond language, editors play a pivotal role in ensuring methodological transparency and adherence to specific journal guidelines. Many journals reject manuscripts on technical grounds before they even undergo substantive peer review. Authors in Tashkent often struggle with the strict formatting requirements of international publishers, including citation styles (APA, MLA, Chicago), figure resolution standards, and ethical declaration protocols.</w:t>
      </w:r>
    </w:p>
    <w:p>
      <w:pPr>
        <w:pStyle w:val="BodyText"/>
      </w:pPr>
      <w:r>
        <w:t xml:space="preserve">A professional editor acts as a quality control mechanism. By meticulously checking references for accuracy and ensuring that statistical reporting meets contemporary standards (such as APA 7th edition guidelines), the editor reduces the risk of desk rejection. This is particularly important for interdisciplinary studies emerging from Tashkent’s technical universities, where researchers may lack familiarity with social science citation norms. The editor thus safeguards the integrity of the submission process, allowing reviewers to focus on the scientific content rather than superficial errors.</w:t>
      </w:r>
    </w:p>
    <w:bookmarkEnd w:id="22"/>
    <w:bookmarkStart w:id="23" w:name="X872de4691f7ac0208ad7c29b7ae0ff2fba71e50"/>
    <w:p>
      <w:pPr>
        <w:pStyle w:val="Heading2"/>
      </w:pPr>
      <w:r>
        <w:t xml:space="preserve">4. Enhancing Global Visibility and Citability</w:t>
      </w:r>
    </w:p>
    <w:p>
      <w:pPr>
        <w:pStyle w:val="FirstParagraph"/>
      </w:pPr>
      <w:r>
        <w:t xml:space="preserve">The ultimate goal of publishing is influence. For Uzbekistan to establish itself as a key player in Central Asian geopolitics and science, its academic output must be visible and citable globally. Well-edited papers are more likely to be read, understood, and cited because they adhere to the conventional expectations of the international scholarly community.</w:t>
      </w:r>
    </w:p>
    <w:p>
      <w:pPr>
        <w:pStyle w:val="BodyText"/>
      </w:pPr>
      <w:r>
        <w:t xml:space="preserve">Furthermore, editors assist in optimizing abstracts and keywords for search engine optimization (SEO) within academic databases. A strategically edited abstract can significantly increase the likelihood of a paper appearing in relevant searches. For a researcher in Tashkent working on renewable energy solutions—a sector of high national priority—ensuring that their work is discoverable by European and American funding bodies is critical for securing international grants and collaborations.</w:t>
      </w:r>
    </w:p>
    <w:bookmarkEnd w:id="23"/>
    <w:bookmarkStart w:id="24" w:name="X1f7e9d721c3ab2418196d555b1d748400f2b7e8"/>
    <w:p>
      <w:pPr>
        <w:pStyle w:val="Heading2"/>
      </w:pPr>
      <w:r>
        <w:t xml:space="preserve">5. Ethical Considerations and Academic Integrity</w:t>
      </w:r>
    </w:p>
    <w:p>
      <w:pPr>
        <w:pStyle w:val="FirstParagraph"/>
      </w:pPr>
      <w:r>
        <w:t xml:space="preserve">The relationship between author and editor must be grounded in strict ethical standards. There is a growing awareness in Uzbekistan of the importance of academic integrity, yet instances of plagiarism or improper attribution can occasionally arise due to misunderstanding international norms rather than malicious intent. Editors are trained to detect unintentional plagiarism and advise authors on proper paraphrasing techniques.</w:t>
      </w:r>
    </w:p>
    <w:p>
      <w:pPr>
        <w:pStyle w:val="BodyText"/>
      </w:pPr>
      <w:r>
        <w:t xml:space="preserve">Institutions in Tashkent are increasingly recognizing that hiring ethical editing services is a way to demonstrate institutional commitment to integrity. By partnering with reputable editors who adhere to COPE (Committee on Publication Ethics) guidelines, universities in Uzbekistan can mitigate risks and build trust with international partners.</w:t>
      </w:r>
    </w:p>
    <w:bookmarkEnd w:id="24"/>
    <w:bookmarkStart w:id="25" w:name="conclusion"/>
    <w:p>
      <w:pPr>
        <w:pStyle w:val="Heading2"/>
      </w:pPr>
      <w:r>
        <w:t xml:space="preserve">6. Conclusion</w:t>
      </w:r>
    </w:p>
    <w:p>
      <w:pPr>
        <w:pStyle w:val="FirstParagraph"/>
      </w:pPr>
      <w:r>
        <w:t xml:space="preserve">The trajectory of academic publishing in Tashkent is undeniably upward, driven by state policy and institutional ambition. However, the quality of this output depends heavily on the support structures surrounding researchers. The</w:t>
      </w:r>
      <w:r>
        <w:t xml:space="preserve"> </w:t>
      </w:r>
      <w:r>
        <w:rPr>
          <w:bCs/>
          <w:b/>
        </w:rPr>
        <w:t xml:space="preserve">academic editor</w:t>
      </w:r>
      <w:r>
        <w:t xml:space="preserve"> </w:t>
      </w:r>
      <w:r>
        <w:t xml:space="preserve">has evolved from a simple proofreader to a strategic collaborator who enhances clarity, ensures compliance, and amplifies the global voice of Uzbekistan’s scientific community.</w:t>
      </w:r>
    </w:p>
    <w:p>
      <w:pPr>
        <w:pStyle w:val="BodyText"/>
      </w:pPr>
      <w:r>
        <w:t xml:space="preserve">To sustain this growth, universities in Tashkent should integrate editing support into their grant proposals and research workflows. By doing so, they empower their scholars to compete on equal footing with global peers. Ultimately, investing in professional editing is an investment in Uzbekistan’s intellectual sovereignty and its future role as a bridge between East and West.</w:t>
      </w:r>
    </w:p>
    <w:bookmarkEnd w:id="25"/>
    <w:bookmarkStart w:id="26" w:name="references"/>
    <w:p>
      <w:pPr>
        <w:pStyle w:val="Heading2"/>
      </w:pPr>
      <w:r>
        <w:t xml:space="preserve">References</w:t>
      </w:r>
    </w:p>
    <w:p>
      <w:pPr>
        <w:numPr>
          <w:ilvl w:val="0"/>
          <w:numId w:val="1001"/>
        </w:numPr>
        <w:pStyle w:val="Compact"/>
      </w:pPr>
      <w:r>
        <w:t xml:space="preserve">Ahmedov, T. (2021). *Modernization of Higher Education in Uzbekistan: Challenges and Opportunities*. Tashkent State University of Law Press.</w:t>
      </w:r>
    </w:p>
    <w:p>
      <w:pPr>
        <w:numPr>
          <w:ilvl w:val="0"/>
          <w:numId w:val="1001"/>
        </w:numPr>
        <w:pStyle w:val="Compact"/>
      </w:pPr>
      <w:r>
        <w:t xml:space="preserve">Burkhalter, R., &amp; Langerud, K. (2019). *The Importance of Professional Editing in International Publication*. Journal of Academic Language &amp; Learning, 13(2), 45-60.</w:t>
      </w:r>
    </w:p>
    <w:p>
      <w:pPr>
        <w:numPr>
          <w:ilvl w:val="0"/>
          <w:numId w:val="1001"/>
        </w:numPr>
        <w:pStyle w:val="Compact"/>
      </w:pPr>
      <w:r>
        <w:t xml:space="preserve">Globethics Institute. (2022). *Ethical Standards in Publishing: A Guide for Central Asian Researchers*. Geneva: Globethics.net.</w:t>
      </w:r>
    </w:p>
    <w:p>
      <w:pPr>
        <w:numPr>
          <w:ilvl w:val="0"/>
          <w:numId w:val="1001"/>
        </w:numPr>
        <w:pStyle w:val="Compact"/>
      </w:pPr>
      <w:r>
        <w:t xml:space="preserve">Kamaldinov, S. (2023). "English as a Lingua Franca in Uzbekistan's Academic Sector." *Central Asian Survey*, 42(1),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Editor in Tashkent, Uzbekistan: Bridging Local Scholarship and Global Standards</dc:title>
  <dc:creator/>
  <dc:language>en</dc:language>
  <cp:keywords/>
  <dcterms:created xsi:type="dcterms:W3CDTF">2026-07-29T20:52:10Z</dcterms:created>
  <dcterms:modified xsi:type="dcterms:W3CDTF">2026-07-29T20:52:10Z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