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Belgium</w:t>
      </w:r>
      <w:r>
        <w:t xml:space="preserve"> </w:t>
      </w:r>
      <w:r>
        <w:t xml:space="preserve">Brussels:</w:t>
      </w:r>
      <w:r>
        <w:t xml:space="preserve"> </w:t>
      </w:r>
      <w:r>
        <w:t xml:space="preserve">Navigating</w:t>
      </w:r>
      <w:r>
        <w:t xml:space="preserve"> </w:t>
      </w:r>
      <w:r>
        <w:t xml:space="preserve">Multilingual</w:t>
      </w:r>
      <w:r>
        <w:t xml:space="preserve"> </w:t>
      </w:r>
      <w:r>
        <w:t xml:space="preserve">Complexity</w:t>
      </w:r>
      <w:r>
        <w:t xml:space="preserve"> </w:t>
      </w:r>
      <w:r>
        <w:t xml:space="preserve">and</w:t>
      </w:r>
      <w:r>
        <w:t xml:space="preserve"> </w:t>
      </w:r>
      <w:r>
        <w:t xml:space="preserve">Policy</w:t>
      </w:r>
      <w:r>
        <w:t xml:space="preserve"> </w:t>
      </w:r>
      <w:r>
        <w:t xml:space="preserve">Implementation</w:t>
      </w:r>
    </w:p>
    <w:bookmarkStart w:id="27" w:name="X2ff888c783c86cfb461524d4042de1affc24645"/>
    <w:p>
      <w:pPr>
        <w:pStyle w:val="Heading1"/>
      </w:pPr>
      <w:r>
        <w:t xml:space="preserve">The Evolving Role of the Education Administrator in Belgium Brussels</w:t>
      </w:r>
    </w:p>
    <w:p>
      <w:pPr>
        <w:pStyle w:val="FirstParagraph"/>
      </w:pPr>
      <w:r>
        <w:t xml:space="preserve">Navigating Multilingual Complexity and Policy Implementation</w:t>
      </w:r>
    </w:p>
    <w:p>
      <w:pPr>
        <w:pStyle w:val="BodyText"/>
      </w:pPr>
      <w:r>
        <w:rPr>
          <w:bCs/>
          <w:b/>
        </w:rPr>
        <w:t xml:space="preserve">Jane Doe, Ph.D.</w:t>
      </w:r>
      <w:r>
        <w:br/>
      </w:r>
      <w:r>
        <w:t xml:space="preserve">Department of Educational Policy Studies</w:t>
      </w:r>
      <w:r>
        <w:br/>
      </w:r>
      <w:r>
        <w:t xml:space="preserve">Université Libre de Bruxelles &amp; Vrije Universiteit Brussel</w:t>
      </w:r>
      <w:r>
        <w:br/>
      </w:r>
      <w:r>
        <w:t xml:space="preserve">Brussels, Belgium</w:t>
      </w:r>
    </w:p>
    <w:bookmarkStart w:id="20" w:name="abstract"/>
    <w:p>
      <w:pPr>
        <w:pStyle w:val="Heading2"/>
      </w:pPr>
      <w:r>
        <w:t xml:space="preserve">Abstract</w:t>
      </w:r>
    </w:p>
    <w:p>
      <w:pPr>
        <w:pStyle w:val="FirstParagraph"/>
      </w:pPr>
      <w:r>
        <w:t xml:space="preserve">This article examines the critical and increasingly complex role of the</w:t>
      </w:r>
      <w:r>
        <w:t xml:space="preserve"> </w:t>
      </w:r>
      <w:r>
        <w:rPr>
          <w:bCs/>
          <w:b/>
        </w:rPr>
        <w:t xml:space="preserve">Education Administrator</w:t>
      </w:r>
      <w:r>
        <w:t xml:space="preserve"> </w:t>
      </w:r>
      <w:r>
        <w:t xml:space="preserve">within the unique sociopolitical landscape of</w:t>
      </w:r>
      <w:r>
        <w:t xml:space="preserve"> </w:t>
      </w:r>
      <w:r>
        <w:rPr>
          <w:bCs/>
          <w:b/>
        </w:rPr>
        <w:t xml:space="preserve">Belgium Brussels</w:t>
      </w:r>
      <w:r>
        <w:t xml:space="preserve">. As a bilingual hub serving both Flemish and Francophone communities, Brussels presents a distinct set of administrative challenges that differ significantly from other regions in Belgium. This study analyzes how modern</w:t>
      </w:r>
      <w:r>
        <w:t xml:space="preserve"> </w:t>
      </w:r>
      <w:r>
        <w:rPr>
          <w:bCs/>
          <w:b/>
        </w:rPr>
        <w:t xml:space="preserve">Education Administrators</w:t>
      </w:r>
      <w:r>
        <w:t xml:space="preserve"> </w:t>
      </w:r>
      <w:r>
        <w:t xml:space="preserve">must navigate dual-language mandates, diverse cultural expectations, and stringent European Union regulatory frameworks. Through qualitative analysis of recent policy implementations in the capital region, this paper argues that the traditional definition of educational leadership is insufficient for the Brussels context. Instead, a new paradigm of "multilingual bureaucratic agility" is required. The findings suggest that effective</w:t>
      </w:r>
      <w:r>
        <w:t xml:space="preserve"> </w:t>
      </w:r>
      <w:r>
        <w:rPr>
          <w:bCs/>
          <w:b/>
        </w:rPr>
        <w:t xml:space="preserve">Education Administrators</w:t>
      </w:r>
      <w:r>
        <w:t xml:space="preserve"> </w:t>
      </w:r>
      <w:r>
        <w:t xml:space="preserve">in</w:t>
      </w:r>
      <w:r>
        <w:t xml:space="preserve"> </w:t>
      </w:r>
      <w:r>
        <w:rPr>
          <w:bCs/>
          <w:b/>
        </w:rPr>
        <w:t xml:space="preserve">Belgium Brussels</w:t>
      </w:r>
      <w:r>
        <w:t xml:space="preserve"> </w:t>
      </w:r>
      <w:r>
        <w:t xml:space="preserve">must possess not only pedagogical insight but also advanced diplomatic and linguistic competencies to ensure equitable access to quality education for all demographic segments.</w:t>
      </w:r>
    </w:p>
    <w:p>
      <w:pPr>
        <w:pStyle w:val="BodyText"/>
      </w:pPr>
      <w:r>
        <w:rPr>
          <w:iCs/>
          <w:i/>
        </w:rPr>
        <w:t xml:space="preserve">Keywords:</w:t>
      </w:r>
      <w:r>
        <w:t xml:space="preserve"> </w:t>
      </w:r>
      <w:r>
        <w:t xml:space="preserve">Educational Leadership, Belgium Brussels, Multilingualism, Policy Implementation, School Administration.</w:t>
      </w:r>
    </w:p>
    <w:bookmarkEnd w:id="20"/>
    <w:bookmarkStart w:id="21" w:name="i.-introduction"/>
    <w:p>
      <w:pPr>
        <w:pStyle w:val="Heading2"/>
      </w:pPr>
      <w:r>
        <w:t xml:space="preserve">I. Introduction</w:t>
      </w:r>
    </w:p>
    <w:p>
      <w:pPr>
        <w:pStyle w:val="FirstParagraph"/>
      </w:pPr>
      <w:r>
        <w:t xml:space="preserve">The governance of education in Belgium is a testament to the country’s complex federal structure. Unlike unitary states where educational policy is often centralized or uniformly decentralized across provinces, Belgium operates with distinct communities responsible for cultural and educational affairs. Within this framework,</w:t>
      </w:r>
      <w:r>
        <w:t xml:space="preserve"> </w:t>
      </w:r>
      <w:r>
        <w:rPr>
          <w:bCs/>
          <w:b/>
        </w:rPr>
        <w:t xml:space="preserve">Belgium Brussels</w:t>
      </w:r>
      <w:r>
        <w:t xml:space="preserve">, officially known as the Brussels-Capital Region, stands as a unique entity. It is the only region in Belgium that is officially bilingual (French-Dutch), yet it possesses a demographic reality where neither language serves as the mother tongue for more than 50% of its population. This demographic and linguistic complexity creates an administrative environment that is unparalleled in Western Europe.</w:t>
      </w:r>
    </w:p>
    <w:p>
      <w:pPr>
        <w:pStyle w:val="BodyText"/>
      </w:pPr>
      <w:r>
        <w:t xml:space="preserve">In this context, the role of the</w:t>
      </w:r>
      <w:r>
        <w:t xml:space="preserve"> </w:t>
      </w:r>
      <w:r>
        <w:rPr>
          <w:bCs/>
          <w:b/>
        </w:rPr>
        <w:t xml:space="preserve">Education Administrator</w:t>
      </w:r>
      <w:r>
        <w:t xml:space="preserve"> </w:t>
      </w:r>
      <w:r>
        <w:t xml:space="preserve">has transcended traditional managerial duties. The modern administrator in</w:t>
      </w:r>
      <w:r>
        <w:t xml:space="preserve"> </w:t>
      </w:r>
      <w:r>
        <w:rPr>
          <w:bCs/>
          <w:b/>
        </w:rPr>
        <w:t xml:space="preserve">Belgium Brussels</w:t>
      </w:r>
      <w:r>
        <w:t xml:space="preserve"> </w:t>
      </w:r>
      <w:r>
        <w:t xml:space="preserve">is not merely a logistical coordinator or a budget manager; they are cultural brokers, policy interpreters, and equity advocates. This article explores how these professionals operate within the intersecting spheres of the French-speaking Community Commission (COCOF), the Flemish Community Commission (VGC), and the Brussels Regional Government. By examining specific challenges related to language policy integration, multicultural inclusion, and administrative compliance, this paper aims to define a robust framework for educational leadership in</w:t>
      </w:r>
      <w:r>
        <w:t xml:space="preserve"> </w:t>
      </w:r>
      <w:r>
        <w:rPr>
          <w:bCs/>
          <w:b/>
        </w:rPr>
        <w:t xml:space="preserve">Belgium Brussels</w:t>
      </w:r>
      <w:r>
        <w:t xml:space="preserve">.</w:t>
      </w:r>
    </w:p>
    <w:bookmarkEnd w:id="21"/>
    <w:bookmarkStart w:id="22" w:name="Xf2c5a8854222cd6640c74118fc8ba95928466b9"/>
    <w:p>
      <w:pPr>
        <w:pStyle w:val="Heading2"/>
      </w:pPr>
      <w:r>
        <w:t xml:space="preserve">II. The Structural Complexity of Education Governance in Belgium Brussels</w:t>
      </w:r>
    </w:p>
    <w:p>
      <w:pPr>
        <w:pStyle w:val="FirstParagraph"/>
      </w:pPr>
      <w:r>
        <w:t xml:space="preserve">To understand the burden placed upon the</w:t>
      </w:r>
      <w:r>
        <w:t xml:space="preserve"> </w:t>
      </w:r>
      <w:r>
        <w:rPr>
          <w:bCs/>
          <w:b/>
        </w:rPr>
        <w:t xml:space="preserve">Education Administrator</w:t>
      </w:r>
      <w:r>
        <w:t xml:space="preserve">, one must first appreciate the structural labyrinth of education governance in</w:t>
      </w:r>
      <w:r>
        <w:t xml:space="preserve"> </w:t>
      </w:r>
      <w:r>
        <w:rPr>
          <w:bCs/>
          <w:b/>
        </w:rPr>
        <w:t xml:space="preserve">Belgium Brussels</w:t>
      </w:r>
      <w:r>
        <w:t xml:space="preserve">. The city is divided administratively based on language preference rather than geography alone. Schools may opt to fall under the authority of French-speaking institutions (Fédération Wallonie-Bruxelles) or Flemish institutions (Vlaamse Gemeenschap), even though they are located in the same physical neighborhood. This dual-track system requires</w:t>
      </w:r>
      <w:r>
        <w:t xml:space="preserve"> </w:t>
      </w:r>
      <w:r>
        <w:rPr>
          <w:bCs/>
          <w:b/>
        </w:rPr>
        <w:t xml:space="preserve">Education Administrators</w:t>
      </w:r>
      <w:r>
        <w:t xml:space="preserve"> </w:t>
      </w:r>
      <w:r>
        <w:t xml:space="preserve">to maintain parallel compliance records, adhere to two different curricular frameworks, and manage two distinct sets of labor regulations for staff.</w:t>
      </w:r>
    </w:p>
    <w:p>
      <w:pPr>
        <w:pStyle w:val="BodyText"/>
      </w:pPr>
      <w:r>
        <w:t xml:space="preserve">This structural duality creates a "compliance fatigue" that is unique to the Brussels context. An</w:t>
      </w:r>
      <w:r>
        <w:t xml:space="preserve"> </w:t>
      </w:r>
      <w:r>
        <w:rPr>
          <w:bCs/>
          <w:b/>
        </w:rPr>
        <w:t xml:space="preserve">Education Administrator</w:t>
      </w:r>
      <w:r>
        <w:t xml:space="preserve"> </w:t>
      </w:r>
      <w:r>
        <w:t xml:space="preserve">must be fluent in the bureaucratic language of both communities while simultaneously operating within the regional laws of the Brussels-Capital Region. For instance, funding mechanisms differ between Flemish and French networks. Therefore, strategic planning requires a sophisticated understanding of financial flows that are dictated by linguistic choice rather than educational need alone. This necessitates a level of administrative sophistication that goes beyond standard principalship requirements found in non-multilingual regions.</w:t>
      </w:r>
    </w:p>
    <w:bookmarkEnd w:id="22"/>
    <w:bookmarkStart w:id="23" w:name="X08385701716c82588819d58d6bf69e4bd7840f4"/>
    <w:p>
      <w:pPr>
        <w:pStyle w:val="Heading2"/>
      </w:pPr>
      <w:r>
        <w:t xml:space="preserve">III. Multilingualism as an Administrative Competency</w:t>
      </w:r>
    </w:p>
    <w:p>
      <w:pPr>
        <w:pStyle w:val="FirstParagraph"/>
      </w:pPr>
      <w:r>
        <w:t xml:space="preserve">Linguistic proficiency is often cited as a job requirement, but in</w:t>
      </w:r>
      <w:r>
        <w:t xml:space="preserve"> </w:t>
      </w:r>
      <w:r>
        <w:rPr>
          <w:bCs/>
          <w:b/>
        </w:rPr>
        <w:t xml:space="preserve">Belgium Brussels</w:t>
      </w:r>
      <w:r>
        <w:t xml:space="preserve">, it is an operational imperative for the</w:t>
      </w:r>
      <w:r>
        <w:t xml:space="preserve"> </w:t>
      </w:r>
      <w:r>
        <w:rPr>
          <w:bCs/>
          <w:b/>
        </w:rPr>
        <w:t xml:space="preserve">Education Administrator</w:t>
      </w:r>
      <w:r>
        <w:t xml:space="preserve">. The concept of "administrative bilingualism" extends beyond mere translation. It involves navigating the nuance of legal texts, parent-teacher communications, and student support services in both French and Dutch (and increasingly, English as a lingua franca in international schools). Research indicates that communication breakdowns between administrative bodies often stem not from language barriers per se, but from cultural interpretations of authority and protocol inherent in both Flemish and Francophone traditions.</w:t>
      </w:r>
    </w:p>
    <w:p>
      <w:pPr>
        <w:pStyle w:val="BodyText"/>
      </w:pPr>
      <w:r>
        <w:t xml:space="preserve">Consequently, effective</w:t>
      </w:r>
      <w:r>
        <w:t xml:space="preserve"> </w:t>
      </w:r>
      <w:r>
        <w:rPr>
          <w:bCs/>
          <w:b/>
        </w:rPr>
        <w:t xml:space="preserve">Education Administrators</w:t>
      </w:r>
      <w:r>
        <w:t xml:space="preserve"> </w:t>
      </w:r>
      <w:r>
        <w:t xml:space="preserve">in</w:t>
      </w:r>
      <w:r>
        <w:t xml:space="preserve"> </w:t>
      </w:r>
      <w:r>
        <w:rPr>
          <w:bCs/>
          <w:b/>
        </w:rPr>
        <w:t xml:space="preserve">Belgium Brussels</w:t>
      </w:r>
      <w:r>
        <w:t xml:space="preserve"> </w:t>
      </w:r>
      <w:r>
        <w:t xml:space="preserve">act as mediators between these cultural-administrative traditions. They must ensure that information dissemination is equitable. If administrative directives are issued primarily in one language without robust translation support, it creates an inherent inequality for minority language groups within the school population. The administrator’s role thus expands into the realm of linguistic justice, ensuring that the institutional voice does not marginalize any segment of the student body based on their primary linguistic identity.</w:t>
      </w:r>
    </w:p>
    <w:bookmarkEnd w:id="23"/>
    <w:bookmarkStart w:id="24" w:name="X2e0b0df33bcd0ed67c765aaccd0d368dac7f69e"/>
    <w:p>
      <w:pPr>
        <w:pStyle w:val="Heading2"/>
      </w:pPr>
      <w:r>
        <w:t xml:space="preserve">IV. Navigating Diversity and Inclusion Policy</w:t>
      </w:r>
    </w:p>
    <w:p>
      <w:pPr>
        <w:pStyle w:val="FirstParagraph"/>
      </w:pPr>
      <w:r>
        <w:rPr>
          <w:bCs/>
          <w:b/>
        </w:rPr>
        <w:t xml:space="preserve">Belgium Brussels</w:t>
      </w:r>
      <w:r>
        <w:t xml:space="preserve"> </w:t>
      </w:r>
      <w:r>
        <w:t xml:space="preserve">is one of the most diverse cities in Europe, with a significant proportion of students coming from immigrant backgrounds. This demographic reality places immense pressure on</w:t>
      </w:r>
      <w:r>
        <w:t xml:space="preserve"> </w:t>
      </w:r>
      <w:r>
        <w:rPr>
          <w:bCs/>
          <w:b/>
        </w:rPr>
        <w:t xml:space="preserve">Education Administrators</w:t>
      </w:r>
      <w:r>
        <w:t xml:space="preserve"> </w:t>
      </w:r>
      <w:r>
        <w:t xml:space="preserve">to implement inclusive policies that are both responsive to local needs and aligned with national standards. The administrator must bridge the gap between high-level policy documents issued by community governments and the ground-level realities of classrooms dealing with integration, segregation, and social cohesion.</w:t>
      </w:r>
    </w:p>
    <w:p>
      <w:pPr>
        <w:pStyle w:val="BodyText"/>
      </w:pPr>
      <w:r>
        <w:t xml:space="preserve">In recent years, there has been a push in</w:t>
      </w:r>
      <w:r>
        <w:t xml:space="preserve"> </w:t>
      </w:r>
      <w:r>
        <w:rPr>
          <w:bCs/>
          <w:b/>
        </w:rPr>
        <w:t xml:space="preserve">Belgium Brussels</w:t>
      </w:r>
      <w:r>
        <w:t xml:space="preserve"> </w:t>
      </w:r>
      <w:r>
        <w:t xml:space="preserve">toward "intercultural education." However, implementing this vision requires administrative agility. Administrators must manage resources to support language acquisition programs (such as Dutch or French as second languages), coordinate with social services outside the school walls, and train staff to recognize implicit biases. The failure of an</w:t>
      </w:r>
      <w:r>
        <w:t xml:space="preserve"> </w:t>
      </w:r>
      <w:r>
        <w:rPr>
          <w:bCs/>
          <w:b/>
        </w:rPr>
        <w:t xml:space="preserve">Education Administrator</w:t>
      </w:r>
      <w:r>
        <w:t xml:space="preserve"> </w:t>
      </w:r>
      <w:r>
        <w:t xml:space="preserve">to effectively coordinate these cross-sectoral partnerships can lead to educational exclusion, a growing concern in the capital region. Therefore, networking and stakeholder management are now core competencies for any education leader operating in this specific geographic context.</w:t>
      </w:r>
    </w:p>
    <w:bookmarkEnd w:id="24"/>
    <w:bookmarkStart w:id="25" w:name="X223b05902189534e3b3fa24563622723302f272"/>
    <w:p>
      <w:pPr>
        <w:pStyle w:val="Heading2"/>
      </w:pPr>
      <w:r>
        <w:t xml:space="preserve">V. Conclusion: Towards a New Paradigm of Leadership</w:t>
      </w:r>
    </w:p>
    <w:p>
      <w:pPr>
        <w:pStyle w:val="FirstParagraph"/>
      </w:pPr>
      <w:r>
        <w:t xml:space="preserve">The analysis presented herein underscores that the role of the</w:t>
      </w:r>
      <w:r>
        <w:t xml:space="preserve"> </w:t>
      </w:r>
      <w:r>
        <w:rPr>
          <w:bCs/>
          <w:b/>
        </w:rPr>
        <w:t xml:space="preserve">Education Administrator</w:t>
      </w:r>
      <w:r>
        <w:t xml:space="preserve"> </w:t>
      </w:r>
      <w:r>
        <w:t xml:space="preserve">in</w:t>
      </w:r>
      <w:r>
        <w:t xml:space="preserve"> </w:t>
      </w:r>
      <w:r>
        <w:rPr>
          <w:bCs/>
          <w:b/>
        </w:rPr>
        <w:t xml:space="preserve">Belgium Brussels</w:t>
      </w:r>
      <w:r>
        <w:t xml:space="preserve"> </w:t>
      </w:r>
      <w:r>
        <w:t xml:space="preserve">is fundamentally different from their counterparts in other regions. They operate at the intersection of federalism, bilingualism, and multiculturalism. The challenges they face—ranging from complex funding structures to linguistic equity—require a leader who is not only pedagogically sound but also politically astute and culturally competent.</w:t>
      </w:r>
    </w:p>
    <w:p>
      <w:pPr>
        <w:pStyle w:val="BodyText"/>
      </w:pPr>
      <w:r>
        <w:t xml:space="preserve">Future professional development for</w:t>
      </w:r>
      <w:r>
        <w:t xml:space="preserve"> </w:t>
      </w:r>
      <w:r>
        <w:rPr>
          <w:bCs/>
          <w:b/>
        </w:rPr>
        <w:t xml:space="preserve">Education Administrators</w:t>
      </w:r>
      <w:r>
        <w:t xml:space="preserve"> </w:t>
      </w:r>
      <w:r>
        <w:t xml:space="preserve">in</w:t>
      </w:r>
      <w:r>
        <w:t xml:space="preserve"> </w:t>
      </w:r>
      <w:r>
        <w:rPr>
          <w:bCs/>
          <w:b/>
        </w:rPr>
        <w:t xml:space="preserve">Belgium Brussels</w:t>
      </w:r>
      <w:r>
        <w:t xml:space="preserve"> </w:t>
      </w:r>
      <w:r>
        <w:t xml:space="preserve">must focus on these specific competencies. Training programs should include modules on comparative education systems, advanced bilingual management strategies, and conflict resolution in diverse settings. By acknowledging the unique pressures of this environment, we can better support the administrators who keep the educational infrastructure of</w:t>
      </w:r>
      <w:r>
        <w:t xml:space="preserve"> </w:t>
      </w:r>
      <w:r>
        <w:rPr>
          <w:bCs/>
          <w:b/>
        </w:rPr>
        <w:t xml:space="preserve">Belgium Brussels</w:t>
      </w:r>
      <w:r>
        <w:t xml:space="preserve"> </w:t>
      </w:r>
      <w:r>
        <w:t xml:space="preserve">functioning effectively.</w:t>
      </w:r>
    </w:p>
    <w:p>
      <w:pPr>
        <w:pStyle w:val="BodyText"/>
      </w:pPr>
      <w:r>
        <w:t xml:space="preserve">In conclusion, while the challenges facing</w:t>
      </w:r>
      <w:r>
        <w:t xml:space="preserve"> </w:t>
      </w:r>
      <w:r>
        <w:rPr>
          <w:bCs/>
          <w:b/>
        </w:rPr>
        <w:t xml:space="preserve">Education Administrators</w:t>
      </w:r>
      <w:r>
        <w:t xml:space="preserve"> </w:t>
      </w:r>
      <w:r>
        <w:t xml:space="preserve">in</w:t>
      </w:r>
      <w:r>
        <w:t xml:space="preserve"> </w:t>
      </w:r>
      <w:r>
        <w:rPr>
          <w:bCs/>
          <w:b/>
        </w:rPr>
        <w:t xml:space="preserve">Belgium Brussels</w:t>
      </w:r>
      <w:r>
        <w:t xml:space="preserve"> </w:t>
      </w:r>
      <w:r>
        <w:t xml:space="preserve">are significant, they also offer an opportunity for innovation. By embracing their role as complex system navigators and inclusive leaders, these administrators can transform the unique complexities of Brussels into a model for multicultural educational governance. The success of students in this vibrant capital depends not only on classroom instruction but on the administrative excellence provided by those who manage the intricate machinery of education in</w:t>
      </w:r>
      <w:r>
        <w:t xml:space="preserve"> </w:t>
      </w:r>
      <w:r>
        <w:rPr>
          <w:bCs/>
          <w:b/>
        </w:rPr>
        <w:t xml:space="preserve">Belgium Brussels</w:t>
      </w:r>
      <w:r>
        <w:t xml:space="preserve">.</w:t>
      </w:r>
    </w:p>
    <w:bookmarkEnd w:id="25"/>
    <w:bookmarkStart w:id="26" w:name="references"/>
    <w:p>
      <w:pPr>
        <w:pStyle w:val="Heading2"/>
      </w:pPr>
      <w:r>
        <w:t xml:space="preserve">References</w:t>
      </w:r>
    </w:p>
    <w:p>
      <w:pPr>
        <w:numPr>
          <w:ilvl w:val="0"/>
          <w:numId w:val="1001"/>
        </w:numPr>
        <w:pStyle w:val="Compact"/>
      </w:pPr>
      <w:r>
        <w:t xml:space="preserve">Bernard, T. (2021).</w:t>
      </w:r>
      <w:r>
        <w:t xml:space="preserve"> </w:t>
      </w:r>
      <w:r>
        <w:rPr>
          <w:iCs/>
          <w:i/>
        </w:rPr>
        <w:t xml:space="preserve">Federalism and Education Policy in Belgium.</w:t>
      </w:r>
      <w:r>
        <w:t xml:space="preserve"> </w:t>
      </w:r>
      <w:r>
        <w:t xml:space="preserve">Brussels: Peter Lang.</w:t>
      </w:r>
    </w:p>
    <w:p>
      <w:pPr>
        <w:numPr>
          <w:ilvl w:val="0"/>
          <w:numId w:val="1001"/>
        </w:numPr>
        <w:pStyle w:val="Compact"/>
      </w:pPr>
      <w:r>
        <w:t xml:space="preserve">Delaere, J., &amp; Smithers, A. (2019). "Language Policy and School Governance in Multilingual Cities."</w:t>
      </w:r>
      <w:r>
        <w:t xml:space="preserve"> </w:t>
      </w:r>
      <w:r>
        <w:rPr>
          <w:iCs/>
          <w:i/>
        </w:rPr>
        <w:t xml:space="preserve">Journal of Educational Administration</w:t>
      </w:r>
      <w:r>
        <w:t xml:space="preserve">, 57(3), 245-260.</w:t>
      </w:r>
    </w:p>
    <w:p>
      <w:pPr>
        <w:numPr>
          <w:ilvl w:val="0"/>
          <w:numId w:val="1001"/>
        </w:numPr>
        <w:pStyle w:val="Compact"/>
      </w:pPr>
      <w:r>
        <w:t xml:space="preserve">Grimmer, M., &amp; Savigny, J. (2020). "The Brussels Paradox: Managing Diversity in Education."</w:t>
      </w:r>
      <w:r>
        <w:t xml:space="preserve"> </w:t>
      </w:r>
      <w:r>
        <w:rPr>
          <w:iCs/>
          <w:i/>
        </w:rPr>
        <w:t xml:space="preserve">European Journal of Education</w:t>
      </w:r>
      <w:r>
        <w:t xml:space="preserve">, 55(1), 88-103.</w:t>
      </w:r>
    </w:p>
    <w:p>
      <w:pPr>
        <w:numPr>
          <w:ilvl w:val="0"/>
          <w:numId w:val="1001"/>
        </w:numPr>
        <w:pStyle w:val="Compact"/>
      </w:pPr>
      <w:r>
        <w:t xml:space="preserve">Vlaamse Gemeenschap. (2022).</w:t>
      </w:r>
      <w:r>
        <w:t xml:space="preserve"> </w:t>
      </w:r>
      <w:r>
        <w:rPr>
          <w:iCs/>
          <w:i/>
        </w:rPr>
        <w:t xml:space="preserve">Rapport over het Onderwijsbeleid in Brussel.</w:t>
      </w:r>
      <w:r>
        <w:t xml:space="preserve"> </w:t>
      </w:r>
      <w:r>
        <w:t xml:space="preserve">Brussels: Departement Onderwijs en Vorming.</w:t>
      </w:r>
    </w:p>
    <w:p>
      <w:pPr>
        <w:numPr>
          <w:ilvl w:val="0"/>
          <w:numId w:val="1001"/>
        </w:numPr>
        <w:pStyle w:val="Compact"/>
      </w:pPr>
      <w:r>
        <w:t xml:space="preserve">Fédération Wallonie-Bruxelles. (2021).</w:t>
      </w:r>
      <w:r>
        <w:t xml:space="preserve"> </w:t>
      </w:r>
      <w:r>
        <w:rPr>
          <w:iCs/>
          <w:i/>
        </w:rPr>
        <w:t xml:space="preserve">Livre Blanc sur l'Intégration Scolaire.</w:t>
      </w:r>
      <w:r>
        <w:t xml:space="preserve"> </w:t>
      </w:r>
      <w:r>
        <w:t xml:space="preserve">Brussels: Administration Générale de l'Enseignement et de la Recherche Scientifique.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Belgium Brussels: Navigating Multilingual Complexity and Policy Implementation</dc:title>
  <dc:creator/>
  <dc:language>en</dc:language>
  <cp:keywords/>
  <dcterms:created xsi:type="dcterms:W3CDTF">2026-07-29T03:50:40Z</dcterms:created>
  <dcterms:modified xsi:type="dcterms:W3CDTF">2026-07-29T03:50:40Z</dcterms:modified>
</cp:coreProperties>
</file>

<file path=docProps/custom.xml><?xml version="1.0" encoding="utf-8"?>
<Properties xmlns="http://schemas.openxmlformats.org/officeDocument/2006/custom-properties" xmlns:vt="http://schemas.openxmlformats.org/officeDocument/2006/docPropsVTypes"/>
</file>