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Vancouver,</w:t>
      </w:r>
      <w:r>
        <w:t xml:space="preserve"> </w:t>
      </w:r>
      <w:r>
        <w:t xml:space="preserve">Canada:</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Equity</w:t>
      </w:r>
    </w:p>
    <w:p>
      <w:pPr>
        <w:pStyle w:val="FirstParagraph"/>
      </w:pPr>
      <w:r>
        <w:t xml:space="preserve">```html</w:t>
      </w:r>
    </w:p>
    <w:bookmarkStart w:id="27" w:name="X78d188cd1e3ad0f308fb04efe22d11ccc5e6815"/>
    <w:p>
      <w:pPr>
        <w:pStyle w:val="Heading1"/>
      </w:pPr>
      <w:r>
        <w:t xml:space="preserve">The Evolving Role of the Education Administrator in Vancouver, Canada: Navigating Complexity and Fostering Equity</w:t>
      </w:r>
    </w:p>
    <w:p>
      <w:pPr>
        <w:pStyle w:val="FirstParagraph"/>
      </w:pPr>
      <w:r>
        <w:br/>
      </w:r>
    </w:p>
    <w:p>
      <w:pPr>
        <w:pStyle w:val="BodyText"/>
      </w:pPr>
      <w:r>
        <w:rPr>
          <w:bCs/>
          <w:b/>
        </w:rPr>
        <w:t xml:space="preserve">Abstract:</w:t>
      </w:r>
    </w:p>
    <w:p>
      <w:pPr>
        <w:pStyle w:val="BodyText"/>
      </w:pPr>
      <w:r>
        <w:t xml:space="preserve">This article explores the multifaceted responsibilities and challenges faced by an</w:t>
      </w:r>
      <w:r>
        <w:t xml:space="preserve"> </w:t>
      </w:r>
      <w:r>
        <w:t xml:space="preserve">Education Administrator</w:t>
      </w:r>
      <w:r>
        <w:t xml:space="preserve"> </w:t>
      </w:r>
      <w:r>
        <w:t xml:space="preserve">operating within the dynamic socio-political landscape of Vancouver, British Columbia. As a pivotal hub in</w:t>
      </w:r>
      <w:r>
        <w:t xml:space="preserve"> </w:t>
      </w:r>
      <w:r>
        <w:t xml:space="preserve">Canada Vancouver</w:t>
      </w:r>
      <w:r>
        <w:t xml:space="preserve">, educational institutions are increasingly tasked with addressing systemic inequities, integrating Indigenous pedagogies, and responding to diverse linguistic needs. This paper argues that effective administration requires a shift from traditional bureaucratic management toward transformational leadership grounded in cultural responsiveness and community engagement.</w:t>
      </w:r>
    </w:p>
    <w:p>
      <w:pPr>
        <w:pStyle w:val="BodyText"/>
      </w:pPr>
      <w:r>
        <w:br/>
      </w:r>
    </w:p>
    <w:bookmarkStart w:id="20" w:name="introduction"/>
    <w:p>
      <w:pPr>
        <w:pStyle w:val="Heading2"/>
      </w:pPr>
      <w:r>
        <w:t xml:space="preserve">Introduction</w:t>
      </w:r>
    </w:p>
    <w:p>
      <w:pPr>
        <w:pStyle w:val="FirstParagraph"/>
      </w:pPr>
      <w:r>
        <w:t xml:space="preserve">The role of an</w:t>
      </w:r>
      <w:r>
        <w:t xml:space="preserve"> </w:t>
      </w:r>
      <w:r>
        <w:t xml:space="preserve">Education Administrator</w:t>
      </w:r>
      <w:r>
        <w:t xml:space="preserve"> </w:t>
      </w:r>
      <w:r>
        <w:t xml:space="preserve">has undergone significant transformation over the past two decades. Historically viewed primarily through a managerial lens—focusing on budget allocation, staffing logistics, and regulatory compliance—the position now demands sophisticated strategic vision and deep community engagement. This shift is particularly pronounced in metropolitan centers like</w:t>
      </w:r>
      <w:r>
        <w:t xml:space="preserve"> </w:t>
      </w:r>
      <w:r>
        <w:t xml:space="preserve">Canada Vancouver</w:t>
      </w:r>
      <w:r>
        <w:t xml:space="preserve">, where rapid demographic changes present both unique opportunities for innovation and complex challenges regarding equity.</w:t>
      </w:r>
    </w:p>
    <w:p>
      <w:pPr>
        <w:pStyle w:val="BodyText"/>
      </w:pPr>
      <w:r>
        <w:t xml:space="preserve">In the context of British Columbia, education administrators operate under a specific provincial mandate that emphasizes inclusive education and the reconciliation process with Indigenous peoples. However, when localized to</w:t>
      </w:r>
      <w:r>
        <w:t xml:space="preserve"> </w:t>
      </w:r>
      <w:r>
        <w:t xml:space="preserve">Canada Vancouver</w:t>
      </w:r>
      <w:r>
        <w:t xml:space="preserve">, these mandates intersect with one of Canada's most diverse urban populations. Students in Vancouver come from hundreds of cultural backgrounds and speak dozens of languages at home. Consequently, an</w:t>
      </w:r>
      <w:r>
        <w:t xml:space="preserve"> </w:t>
      </w:r>
      <w:r>
        <w:t xml:space="preserve">Education Administrator</w:t>
      </w:r>
      <w:r>
        <w:t xml:space="preserve"> </w:t>
      </w:r>
      <w:r>
        <w:t xml:space="preserve">must not only manage daily operations but also cultivate school environments that validate diverse identities while ensuring academic excellence for all learners.</w:t>
      </w:r>
    </w:p>
    <w:p>
      <w:pPr>
        <w:pStyle w:val="BodyText"/>
      </w:pPr>
      <w:r>
        <w:t xml:space="preserve">This article examines the specific competencies required by education administrators in this region. It argues that success in Vancouver depends on three core pillars: cultural responsiveness, strategic policy implementation, and collaborative leadership. By analyzing these dimensions, we provide a framework for understanding how modern educational leadership can drive meaningful change in highly diverse urban school districts.</w:t>
      </w:r>
    </w:p>
    <w:bookmarkEnd w:id="20"/>
    <w:bookmarkStart w:id="21" w:name="X83d70b6ea798ae3f4836322f7e43132bb2c8e3a"/>
    <w:p>
      <w:pPr>
        <w:pStyle w:val="Heading2"/>
      </w:pPr>
      <w:r>
        <w:t xml:space="preserve">The Context of Education Administration in Canada Vancouver</w:t>
      </w:r>
    </w:p>
    <w:p>
      <w:pPr>
        <w:pStyle w:val="FirstParagraph"/>
      </w:pPr>
      <w:r>
        <w:t xml:space="preserve">To understand the demands placed on an</w:t>
      </w:r>
      <w:r>
        <w:t xml:space="preserve"> </w:t>
      </w:r>
      <w:r>
        <w:t xml:space="preserve">Education Administrator</w:t>
      </w:r>
      <w:r>
        <w:t xml:space="preserve">, one must first contextualize the environment of</w:t>
      </w:r>
      <w:r>
        <w:t xml:space="preserve"> </w:t>
      </w:r>
      <w:r>
        <w:t xml:space="preserve">Canada Vancouver</w:t>
      </w:r>
      <w:r>
        <w:t xml:space="preserve">. The city is characterized by a high cost of living, which impacts teacher retention and student socioeconomic status. Furthermore, Vancouver serves as a primary entry point for immigrants and refugees in Western Canada. According to recent census data, a significant portion of students in the Greater Vancouver Area do not have English or French as their first language.</w:t>
      </w:r>
    </w:p>
    <w:p>
      <w:pPr>
        <w:pStyle w:val="BodyText"/>
      </w:pPr>
      <w:r>
        <w:t xml:space="preserve">This demographic reality forces</w:t>
      </w:r>
      <w:r>
        <w:t xml:space="preserve"> </w:t>
      </w:r>
      <w:r>
        <w:t xml:space="preserve">Education Administrators</w:t>
      </w:r>
      <w:r>
        <w:t xml:space="preserve"> </w:t>
      </w:r>
      <w:r>
        <w:t xml:space="preserve">to navigate complex resource allocation issues. Unlike rural administrators who might focus on transportation and single-stream schools, an administrator in Vancouver deals with high-density classrooms, intense pressure for academic performance (particularly from Asian immigrant communities), and the need for robust English Language Learning (ELL) support systems. Moreover, housing insecurity is a growing concern among families in</w:t>
      </w:r>
      <w:r>
        <w:t xml:space="preserve"> </w:t>
      </w:r>
      <w:r>
        <w:t xml:space="preserve">Canada Vancouver</w:t>
      </w:r>
      <w:r>
        <w:t xml:space="preserve">, requiring school administrators to act as social service coordinators alongside their educational duties.</w:t>
      </w:r>
    </w:p>
    <w:p>
      <w:pPr>
        <w:pStyle w:val="BodyText"/>
      </w:pPr>
      <w:r>
        <w:t xml:space="preserve">The provincial government's commitment to decolonizing education also shapes the administrative landscape. Administrators are required to implement the Truth and Reconciliation Commission’s Calls to Action within schools. This is not merely a matter of policy adherence but involves reshaping school culture, hiring practices, and curriculum oversight. For an</w:t>
      </w:r>
      <w:r>
        <w:t xml:space="preserve"> </w:t>
      </w:r>
      <w:r>
        <w:t xml:space="preserve">Education Administrator</w:t>
      </w:r>
      <w:r>
        <w:t xml:space="preserve"> </w:t>
      </w:r>
      <w:r>
        <w:t xml:space="preserve">in Vancouver, this means actively engaging with local Indigenous communities to ensure that teachings respect traditional knowledge while meeting provincial standards.</w:t>
      </w:r>
    </w:p>
    <w:bookmarkEnd w:id="21"/>
    <w:bookmarkStart w:id="22" w:name="X7eb802c834d3911cb668423deda1053bd2b9fef"/>
    <w:p>
      <w:pPr>
        <w:pStyle w:val="Heading2"/>
      </w:pPr>
      <w:r>
        <w:t xml:space="preserve">Cultural Responsiveness as a Core Administrative Competency</w:t>
      </w:r>
    </w:p>
    <w:p>
      <w:pPr>
        <w:pStyle w:val="FirstParagraph"/>
      </w:pPr>
      <w:r>
        <w:t xml:space="preserve">Cultural responsiveness is no longer an optional add-on for administrators; it is a foundational competency. In</w:t>
      </w:r>
      <w:r>
        <w:t xml:space="preserve"> </w:t>
      </w:r>
      <w:r>
        <w:t xml:space="preserve">Canada Vancouver</w:t>
      </w:r>
      <w:r>
        <w:t xml:space="preserve">, where cultural diversity is the norm rather than the exception, an</w:t>
      </w:r>
      <w:r>
        <w:t xml:space="preserve"> </w:t>
      </w:r>
      <w:r>
        <w:t xml:space="preserve">Education Administrator</w:t>
      </w:r>
      <w:r>
        <w:t xml:space="preserve"> </w:t>
      </w:r>
      <w:r>
        <w:t xml:space="preserve">must demonstrate a profound understanding of cross-cultural dynamics. This begins with self-reflection regarding one's own biases and privileges.</w:t>
      </w:r>
    </w:p>
    <w:p>
      <w:pPr>
        <w:pStyle w:val="BodyText"/>
      </w:pPr>
      <w:r>
        <w:t xml:space="preserve">A culturally responsive administrator recognizes that "equity" does not mean treating all students exactly the same, but rather providing differentiated support based on need. For instance, an administrator might advocate for funding specific mental health resources tailored to immigrant youth who may face acculturation stress. They must also ensure that school policies do not inadvertently penalize non-Western family structures or communication styles.</w:t>
      </w:r>
    </w:p>
    <w:p>
      <w:pPr>
        <w:pStyle w:val="BodyText"/>
      </w:pPr>
      <w:r>
        <w:t xml:space="preserve">In practice, this involves creating professional development opportunities for staff that focus on anti-racism and inclusive pedagogy. An</w:t>
      </w:r>
      <w:r>
        <w:t xml:space="preserve"> </w:t>
      </w:r>
      <w:r>
        <w:t xml:space="preserve">Education Administrator</w:t>
      </w:r>
      <w:r>
        <w:t xml:space="preserve"> </w:t>
      </w:r>
      <w:r>
        <w:t xml:space="preserve">in Vancouver plays a critical role in hiring processes that prioritize candidates with diverse backgrounds and lived experiences. By modeling inclusivity from the top down, administrators set the tone for the entire institution, fostering a school climate where marginalized students feel seen and heard.</w:t>
      </w:r>
    </w:p>
    <w:bookmarkEnd w:id="22"/>
    <w:bookmarkStart w:id="23" w:name="Xd6a8cc0bc064a05d85e17f3ac34f684b4852d06"/>
    <w:p>
      <w:pPr>
        <w:pStyle w:val="Heading2"/>
      </w:pPr>
      <w:r>
        <w:t xml:space="preserve">Strategic Leadership in Crisis and Change</w:t>
      </w:r>
    </w:p>
    <w:p>
      <w:pPr>
        <w:pStyle w:val="FirstParagraph"/>
      </w:pPr>
      <w:r>
        <w:t xml:space="preserve">The past few years have highlighted the fragility of educational systems worldwide. The pandemic served as a stark reminder that an</w:t>
      </w:r>
      <w:r>
        <w:t xml:space="preserve"> </w:t>
      </w:r>
      <w:r>
        <w:t xml:space="preserve">Education Administrator</w:t>
      </w:r>
      <w:r>
        <w:t xml:space="preserve"> </w:t>
      </w:r>
      <w:r>
        <w:t xml:space="preserve">must be prepared for rapid, large-scale disruption. In</w:t>
      </w:r>
      <w:r>
        <w:t xml:space="preserve"> </w:t>
      </w:r>
      <w:r>
        <w:t xml:space="preserve">Canada Vancouver</w:t>
      </w:r>
      <w:r>
        <w:t xml:space="preserve">, administrators had to quickly adapt to hybrid learning models, digital equity gaps, and the emotional trauma experienced by students during isolation.</w:t>
      </w:r>
    </w:p>
    <w:p>
      <w:pPr>
        <w:pStyle w:val="BodyText"/>
      </w:pPr>
      <w:r>
        <w:t xml:space="preserve">This experience underscored the necessity of adaptive leadership. Traditional hierarchical management styles proved insufficient in times of crisis. Instead, successful administrators empowered teacher-leaders and engaged parents through transparent communication channels. They also had to make difficult financial decisions regarding resource distribution, ensuring that technology access was equitable across different neighborhoods in</w:t>
      </w:r>
      <w:r>
        <w:t xml:space="preserve"> </w:t>
      </w:r>
      <w:r>
        <w:t xml:space="preserve">Canada Vancouver</w:t>
      </w:r>
      <w:r>
        <w:t xml:space="preserve">.</w:t>
      </w:r>
    </w:p>
    <w:p>
      <w:pPr>
        <w:pStyle w:val="BodyText"/>
      </w:pPr>
      <w:r>
        <w:t xml:space="preserve">Looking forward, the role will continue to evolve with technological advancements. Artificial intelligence and data analytics offer new tools for administrators to monitor student progress and identify at-risk populations earlier. However, an effective</w:t>
      </w:r>
      <w:r>
        <w:t xml:space="preserve"> </w:t>
      </w:r>
      <w:r>
        <w:t xml:space="preserve">Education Administrator</w:t>
      </w:r>
      <w:r>
        <w:t xml:space="preserve"> </w:t>
      </w:r>
      <w:r>
        <w:t xml:space="preserve">must balance these technological tools with human empathy. Data should inform decisions, but it cannot replace the relational work that is central to education.</w:t>
      </w:r>
    </w:p>
    <w:bookmarkEnd w:id="23"/>
    <w:bookmarkStart w:id="24" w:name="Xb949b20877d19414c5a83af51f041e65496ef29"/>
    <w:p>
      <w:pPr>
        <w:pStyle w:val="Heading2"/>
      </w:pPr>
      <w:r>
        <w:t xml:space="preserve">The Importance of Collaborative Governance</w:t>
      </w:r>
    </w:p>
    <w:p>
      <w:pPr>
        <w:pStyle w:val="FirstParagraph"/>
      </w:pPr>
      <w:r>
        <w:t xml:space="preserve">No school operates in a vacuum. An</w:t>
      </w:r>
      <w:r>
        <w:t xml:space="preserve"> </w:t>
      </w:r>
      <w:r>
        <w:t xml:space="preserve">Education Administrator</w:t>
      </w:r>
      <w:r>
        <w:t xml:space="preserve"> </w:t>
      </w:r>
      <w:r>
        <w:t xml:space="preserve">in Vancouver must build strong partnerships with local governments, non-profit organizations, and community groups. This is particularly true given the complex social issues affecting families in the city.</w:t>
      </w:r>
    </w:p>
    <w:p>
      <w:pPr>
        <w:pStyle w:val="BodyText"/>
      </w:pPr>
      <w:r>
        <w:t xml:space="preserve">Collaborative governance involves sharing leadership with teachers, parents, and students. Participatory decision-making structures allow administrators to tap into the collective wisdom of their school communities. For example, involving parents in policy-making ensures that rules are culturally appropriate and practically feasible. In</w:t>
      </w:r>
      <w:r>
        <w:t xml:space="preserve"> </w:t>
      </w:r>
      <w:r>
        <w:t xml:space="preserve">Canada Vancouver</w:t>
      </w:r>
      <w:r>
        <w:t xml:space="preserve">, this might mean consulting with local Asian community leaders regarding school calendar adjustments or holiday observances.</w:t>
      </w:r>
    </w:p>
    <w:p>
      <w:pPr>
        <w:pStyle w:val="BodyText"/>
      </w:pPr>
      <w:r>
        <w:t xml:space="preserve">Furthermore, administrators must advocate for their schools at the district and provincial levels. They serve as bridges between the grassroots reality of classrooms and high-level policy formulation. By articulating the specific needs of their institutions, they influence broader educational policies that impact thousands of students across</w:t>
      </w:r>
      <w:r>
        <w:t xml:space="preserve"> </w:t>
      </w:r>
      <w:r>
        <w:t xml:space="preserve">Canada Vancouver</w:t>
      </w:r>
      <w:r>
        <w:t xml:space="preserve">.</w:t>
      </w:r>
    </w:p>
    <w:bookmarkEnd w:id="24"/>
    <w:bookmarkStart w:id="25" w:name="conclusion"/>
    <w:p>
      <w:pPr>
        <w:pStyle w:val="Heading2"/>
      </w:pPr>
      <w:r>
        <w:t xml:space="preserve">Conclusion</w:t>
      </w:r>
    </w:p>
    <w:p>
      <w:pPr>
        <w:pStyle w:val="FirstParagraph"/>
      </w:pPr>
      <w:r>
        <w:t xml:space="preserve">The role of an</w:t>
      </w:r>
      <w:r>
        <w:t xml:space="preserve"> </w:t>
      </w:r>
      <w:r>
        <w:t xml:space="preserve">Education Administrator</w:t>
      </w:r>
      <w:r>
        <w:t xml:space="preserve"> </w:t>
      </w:r>
      <w:r>
        <w:t xml:space="preserve">in modern society is far more complex than traditional administrative functions. In the vibrant, diverse, and evolving context of</w:t>
      </w:r>
      <w:r>
        <w:t xml:space="preserve"> </w:t>
      </w:r>
      <w:r>
        <w:t xml:space="preserve">Canada Vancouver</w:t>
      </w:r>
      <w:r>
        <w:t xml:space="preserve">, leaders must embody cultural responsiveness, strategic agility, and collaborative spirit.</w:t>
      </w:r>
    </w:p>
    <w:p>
      <w:pPr>
        <w:pStyle w:val="BodyText"/>
      </w:pPr>
      <w:r>
        <w:t xml:space="preserve">As we look to the future, the success of educational institutions will depend heavily on how well administrators can navigate these challenges. They must remain committed to equity and inclusion while maintaining high academic standards. By doing so, they not only improve individual school outcomes but also contribute positively to the social fabric of</w:t>
      </w:r>
      <w:r>
        <w:t xml:space="preserve"> </w:t>
      </w:r>
      <w:r>
        <w:t xml:space="preserve">Canada Vancouver</w:t>
      </w:r>
      <w:r>
        <w:t xml:space="preserve"> </w:t>
      </w:r>
      <w:r>
        <w:t xml:space="preserve">and British Columbia as a whole.</w:t>
      </w:r>
    </w:p>
    <w:p>
      <w:pPr>
        <w:pStyle w:val="BodyText"/>
      </w:pPr>
      <w:r>
        <w:t xml:space="preserve">Educator preparation programs must reflect these realities by training future administrators in these advanced competencies. Only through rigorous, context-specific preparation can we ensure that the next generation of</w:t>
      </w:r>
      <w:r>
        <w:t xml:space="preserve"> </w:t>
      </w:r>
      <w:r>
        <w:t xml:space="preserve">Education Administrators</w:t>
      </w:r>
      <w:r>
        <w:t xml:space="preserve"> </w:t>
      </w:r>
      <w:r>
        <w:t xml:space="preserve">are equipped to lead diverse communities toward a brighter, more inclusive future.</w:t>
      </w:r>
    </w:p>
    <w:bookmarkEnd w:id="25"/>
    <w:bookmarkStart w:id="26" w:name="references"/>
    <w:p>
      <w:pPr>
        <w:pStyle w:val="Heading2"/>
      </w:pPr>
      <w:r>
        <w:t xml:space="preserve">References</w:t>
      </w:r>
    </w:p>
    <w:p>
      <w:pPr>
        <w:pStyle w:val="FirstParagraph"/>
      </w:pPr>
      <w:r>
        <w:br/>
      </w:r>
    </w:p>
    <w:p>
      <w:pPr>
        <w:pStyle w:val="BodyText"/>
      </w:pPr>
      <w:r>
        <w:t xml:space="preserve">[1] Ministry of Education and Child Care, British Columbia. (2023). *Reconciliation Action Plan*. Victoria: Government of British Columbia.</w:t>
      </w:r>
    </w:p>
    <w:p>
      <w:pPr>
        <w:pStyle w:val="BodyText"/>
      </w:pPr>
      <w:r>
        <w:br/>
      </w:r>
    </w:p>
    <w:p>
      <w:pPr>
        <w:pStyle w:val="BodyText"/>
      </w:pPr>
      <w:r>
        <w:t xml:space="preserve">[2] Vancouver School Board. (2024). *Strategic Plan 2019-2034: Our Path Forward*. Vancouver: VSB Publications.</w:t>
      </w:r>
    </w:p>
    <w:p>
      <w:pPr>
        <w:pStyle w:val="BodyText"/>
      </w:pPr>
      <w:r>
        <w:br/>
      </w:r>
    </w:p>
    <w:p>
      <w:pPr>
        <w:pStyle w:val="BodyText"/>
      </w:pPr>
      <w:r>
        <w:t xml:space="preserve">[3] Singh, G., &amp; Thompson, K. (2021). "Urban Educational Leadership in Multicultural Contexts." *Canadian Journal of Education*, 45(2), 112-130.</w:t>
      </w:r>
    </w:p>
    <w:p>
      <w:pPr>
        <w:pStyle w:val="BodyText"/>
      </w:pPr>
      <w:r>
        <w:br/>
      </w:r>
    </w:p>
    <w:p>
      <w:pPr>
        <w:pStyle w:val="BodyText"/>
      </w:pPr>
      <w:r>
        <w:t xml:space="preserve">[4] Statistics Canada. (2023). *Census Profile: Vancouver, City*. Ottawa: Government of Canada.</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Vancouver, Canada: Navigating Complexity and Fostering Equity</dc:title>
  <dc:creator/>
  <dc:language>en</dc:language>
  <cp:keywords/>
  <dcterms:created xsi:type="dcterms:W3CDTF">2026-07-29T06:50:34Z</dcterms:created>
  <dcterms:modified xsi:type="dcterms:W3CDTF">2026-07-29T06:50:34Z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