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Educational</w:t>
      </w:r>
      <w:r>
        <w:t xml:space="preserve"> </w:t>
      </w:r>
      <w:r>
        <w:t xml:space="preserve">Leadership</w:t>
      </w:r>
      <w:r>
        <w:t xml:space="preserve"> </w:t>
      </w:r>
      <w:r>
        <w:t xml:space="preserve">in</w:t>
      </w:r>
      <w:r>
        <w:t xml:space="preserve"> </w:t>
      </w:r>
      <w:r>
        <w:t xml:space="preserve">Post-Meiji</w:t>
      </w:r>
      <w:r>
        <w:t xml:space="preserve"> </w:t>
      </w:r>
      <w:r>
        <w:t xml:space="preserve">Japan:</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Administrative</w:t>
      </w:r>
      <w:r>
        <w:t xml:space="preserve"> </w:t>
      </w:r>
      <w:r>
        <w:t xml:space="preserve">Frameworks</w:t>
      </w:r>
      <w:r>
        <w:t xml:space="preserve"> </w:t>
      </w:r>
      <w:r>
        <w:t xml:space="preserve">in</w:t>
      </w:r>
      <w:r>
        <w:t xml:space="preserve"> </w:t>
      </w:r>
      <w:r>
        <w:t xml:space="preserve">Kyoto</w:t>
      </w:r>
    </w:p>
    <w:bookmarkStart w:id="32" w:name="X782aa3dc3f8b69d7c3e546f5906f6bd480b078d"/>
    <w:p>
      <w:pPr>
        <w:pStyle w:val="Heading1"/>
      </w:pPr>
      <w:r>
        <w:t xml:space="preserve">The Evolution of Educational Leadership in Post-Meiji Japan:</w:t>
      </w:r>
      <w:r>
        <w:br/>
      </w:r>
      <w:r>
        <w:t xml:space="preserve">A Comparative Analysis of Administrative Frameworks in Kyoto</w:t>
      </w:r>
    </w:p>
    <w:p>
      <w:pPr>
        <w:pStyle w:val="FirstParagraph"/>
      </w:pPr>
      <w:r>
        <w:t xml:space="preserve">John A. Smith, Department of Educational Policy Studies, University of Western Academics</w:t>
      </w:r>
      <w:r>
        <w:br/>
      </w:r>
      <w:r>
        <w:br/>
      </w:r>
      <w:r>
        <w:t xml:space="preserve">Published in the *Journal of Asian Educational Administration*, Vol. 14, Issue 3, 2024</w:t>
      </w:r>
    </w:p>
    <w:bookmarkStart w:id="20" w:name="abstract"/>
    <w:p>
      <w:pPr>
        <w:pStyle w:val="Heading2"/>
      </w:pPr>
      <w:r>
        <w:t xml:space="preserve">Abstract</w:t>
      </w:r>
    </w:p>
    <w:p>
      <w:pPr>
        <w:pStyle w:val="FirstParagraph"/>
      </w:pPr>
      <w:r>
        <w:t xml:space="preserve">This article examines the structural and cultural dynamics inherent to the role of an Education Administrator within the unique socio-historical context of Kyoto, Japan. While national policies in Japan provide a standardized framework for educational governance, local implementations significantly diverge based on regional heritage, demographic shifts, and community expectations. By focusing on Kyoto—a city that serves as both a custodian of traditional Japanese culture and a hub for modern technological innovation—this study explores how Education Administrator professionals navigate the tension between preserving historical identity and driving educational reform. Through a qualitative analysis of administrative case studies in Kyoto’s municipal schools, this paper argues that effective administration requires a hybrid leadership model that integrates *Wa* (harmony) with agile decision-making processes.</w:t>
      </w:r>
    </w:p>
    <w:bookmarkEnd w:id="20"/>
    <w:bookmarkStart w:id="21" w:name="introduction"/>
    <w:p>
      <w:pPr>
        <w:pStyle w:val="Heading2"/>
      </w:pPr>
      <w:r>
        <w:t xml:space="preserve">Introduction</w:t>
      </w:r>
    </w:p>
    <w:p>
      <w:pPr>
        <w:pStyle w:val="FirstParagraph"/>
      </w:pPr>
      <w:r>
        <w:t xml:space="preserve">The concept of the Education Administrator has undergone substantial transformation over the last three decades in Japan. Historically, the role was predominantly bureaucratic, focused on compliance with Ministry of Education, Culture, Sports, Science and Technology (MEXT) directives. However, recent decentralization reforms have empowered local Boards of Education to exercise greater autonomy. Nowhere is this shift more pronounced than in Kyoto Prefecture.</w:t>
      </w:r>
    </w:p>
    <w:p>
      <w:pPr>
        <w:pStyle w:val="BodyText"/>
      </w:pPr>
      <w:r>
        <w:t xml:space="preserve">Kyoto presents a unique case study for several reasons. As the former imperial capital, it possesses a dense concentration of cultural heritage sites and traditional institutions that influence public perception of education. Simultaneously, Kyoto faces contemporary challenges common to many developed nations: declining birth rates, an aging population, and the need for digital transformation in classrooms. Consequently, every Education Administrator operating within this region must function not merely as a manager of resources but as a cultural mediator and strategic innovator.</w:t>
      </w:r>
    </w:p>
    <w:bookmarkEnd w:id="21"/>
    <w:bookmarkStart w:id="22" w:name="X9f1ab901907e033436850091f5bb6ef2d413c1f"/>
    <w:p>
      <w:pPr>
        <w:pStyle w:val="Heading2"/>
      </w:pPr>
      <w:r>
        <w:t xml:space="preserve">Theoretical Framework: The Japanese Administrative Context</w:t>
      </w:r>
    </w:p>
    <w:p>
      <w:pPr>
        <w:pStyle w:val="FirstParagraph"/>
      </w:pPr>
      <w:r>
        <w:t xml:space="preserve">To understand the specific challenges faced by an Education Administrator in Japan, one must first appreciate the underlying theoretical constructs of Japanese organizational behavior. Central to this is the concept of *Nemawashi* (laying groundwork) and consensus building. In many Western administrative models, decisions are often top-down and rapid. In contrast, a Japanese Education Administrator typically prioritizes broad stakeholder engagement before implementation to maintain social cohesion.</w:t>
      </w:r>
    </w:p>
    <w:p>
      <w:pPr>
        <w:pStyle w:val="BodyText"/>
      </w:pPr>
      <w:r>
        <w:t xml:space="preserve">Furthermore, the role is deeply embedded in the societal expectation of *Giri* (duty/obligation). The Education Administrator in Japan is seen as a guardian of moral and intellectual development, not just an academic supervisor. This dual responsibility—administrative efficiency combined with moral stewardship—creates a complex operational environment.</w:t>
      </w:r>
    </w:p>
    <w:bookmarkEnd w:id="22"/>
    <w:bookmarkStart w:id="25" w:name="X91870abc78efc960bc6b55e7109ce461e3c422d"/>
    <w:p>
      <w:pPr>
        <w:pStyle w:val="Heading2"/>
      </w:pPr>
      <w:r>
        <w:t xml:space="preserve">Kyoto’s Unique Socio-Educational Landscape</w:t>
      </w:r>
    </w:p>
    <w:p>
      <w:pPr>
        <w:pStyle w:val="FirstParagraph"/>
      </w:pPr>
      <w:r>
        <w:t xml:space="preserve">Kyoto’s educational ecosystem is characterized by a high density of prestigious private universities and public schools, all operating under the shadow of the city’s rich history. For an Education Administrator in Kyoto, this presents two distinct administrative layers:</w:t>
      </w:r>
    </w:p>
    <w:bookmarkStart w:id="23" w:name="cultural-stewardship-vs.-modernization"/>
    <w:p>
      <w:pPr>
        <w:pStyle w:val="Heading3"/>
      </w:pPr>
      <w:r>
        <w:t xml:space="preserve">1. Cultural Stewardship vs. Modernization</w:t>
      </w:r>
    </w:p>
    <w:p>
      <w:pPr>
        <w:pStyle w:val="FirstParagraph"/>
      </w:pPr>
      <w:r>
        <w:t xml:space="preserve">Kyoto is home to numerous shrines, temples, and traditional craft industries that are increasingly integrated into the school curriculum as "Kyoto-style" learning experiences. The Education Administrator is tasked with designing policies that allow schools to collaborate with these cultural entities without compromising core academic standards. This requires negotiation skills that bridge the gap between secular educational goals and spiritual/traditional community values.</w:t>
      </w:r>
    </w:p>
    <w:bookmarkEnd w:id="23"/>
    <w:bookmarkStart w:id="24" w:name="demographic-pressures"/>
    <w:p>
      <w:pPr>
        <w:pStyle w:val="Heading3"/>
      </w:pPr>
      <w:r>
        <w:t xml:space="preserve">2. Demographic Pressures</w:t>
      </w:r>
    </w:p>
    <w:p>
      <w:pPr>
        <w:pStyle w:val="FirstParagraph"/>
      </w:pPr>
      <w:r>
        <w:t xml:space="preserve">Like much of rural and semi-urban Japan, Kyoto faces a shrinking student population in certain wards while experiencing influxes in others due to university attendance. An Education Administrator must engage in strategic resource allocation, often requiring difficult decisions regarding school mergers or closures. These decisions are highly sensitive in a community-oriented society like Kyoto, where local pride is tied deeply to the existence of neighborhood schools.</w:t>
      </w:r>
    </w:p>
    <w:bookmarkEnd w:id="24"/>
    <w:bookmarkEnd w:id="25"/>
    <w:bookmarkStart w:id="26" w:name="methodology"/>
    <w:p>
      <w:pPr>
        <w:pStyle w:val="Heading2"/>
      </w:pPr>
      <w:r>
        <w:t xml:space="preserve">Methodology</w:t>
      </w:r>
    </w:p>
    <w:p>
      <w:pPr>
        <w:pStyle w:val="FirstParagraph"/>
      </w:pPr>
      <w:r>
        <w:t xml:space="preserve">This study utilizes a qualitative approach, analyzing policy documents from the Kyoto Prefectural Board of Education and conducting semi-structured interviews with ten senior Education Administrators across different municipal wards in Kyoto. The administrators ranged in experience from 15 to 30 years, providing a longitudinal perspective on the evolution of their roles.</w:t>
      </w:r>
    </w:p>
    <w:bookmarkEnd w:id="26"/>
    <w:bookmarkStart w:id="27" w:name="X27a74e3f7650b388c165c19e2f58505968953bb"/>
    <w:p>
      <w:pPr>
        <w:pStyle w:val="Heading2"/>
      </w:pPr>
      <w:r>
        <w:t xml:space="preserve">Findings: The Emergence of the Hybrid Leader</w:t>
      </w:r>
    </w:p>
    <w:p>
      <w:pPr>
        <w:pStyle w:val="FirstParagraph"/>
      </w:pPr>
      <w:r>
        <w:t xml:space="preserve">The data reveals that successful Education Administrators in Kyoto are moving away from rigid hierarchical management toward a "Hybrid Leadership" model. This model comprises three key pillars:</w:t>
      </w:r>
    </w:p>
    <w:p>
      <w:pPr>
        <w:numPr>
          <w:ilvl w:val="0"/>
          <w:numId w:val="1001"/>
        </w:numPr>
        <w:pStyle w:val="Compact"/>
      </w:pPr>
      <w:r>
        <w:rPr>
          <w:bCs/>
          <w:b/>
        </w:rPr>
        <w:t xml:space="preserve">Cultural Intelligence (CQ):</w:t>
      </w:r>
      <w:r>
        <w:t xml:space="preserve"> </w:t>
      </w:r>
      <w:r>
        <w:t xml:space="preserve">Administrators must possess deep knowledge of local traditions to effectively communicate with parents and community leaders. In Kyoto, ignoring the symbolic importance of local festivals or historical narratives in school planning can lead to significant public backlash.</w:t>
      </w:r>
    </w:p>
    <w:p>
      <w:pPr>
        <w:numPr>
          <w:ilvl w:val="0"/>
          <w:numId w:val="1001"/>
        </w:numPr>
        <w:pStyle w:val="Compact"/>
      </w:pPr>
      <w:r>
        <w:rPr>
          <w:bCs/>
          <w:b/>
        </w:rPr>
        <w:t xml:space="preserve">Digital Agility:</w:t>
      </w:r>
      <w:r>
        <w:t xml:space="preserve"> </w:t>
      </w:r>
      <w:r>
        <w:t xml:space="preserve">Despite the traditional setting, there is immense pressure to modernize. Administrators are expected to oversee the integration of AI tools and remote learning platforms. The ability to explain these technological benefits in terms that resonate with a conservative community is critical.</w:t>
      </w:r>
    </w:p>
    <w:p>
      <w:pPr>
        <w:numPr>
          <w:ilvl w:val="0"/>
          <w:numId w:val="1001"/>
        </w:numPr>
        <w:pStyle w:val="Compact"/>
      </w:pPr>
      <w:r>
        <w:rPr>
          <w:bCs/>
          <w:b/>
        </w:rPr>
        <w:t xml:space="preserve">Ethical Consensus Building:</w:t>
      </w:r>
      <w:r>
        <w:t xml:space="preserve"> </w:t>
      </w:r>
      <w:r>
        <w:t xml:space="preserve">The study found that administrators who relied solely on MEXT mandates faced higher resistance. Those who utilized *Nemawashi* techniques—engaging teachers, parents, and local businesses in early dialogue—achieved smoother implementation of reforms.</w:t>
      </w:r>
    </w:p>
    <w:bookmarkEnd w:id="27"/>
    <w:bookmarkStart w:id="28" w:name="X23dc2a6300ed94e5e092258b6a9f37371df2bf3"/>
    <w:p>
      <w:pPr>
        <w:pStyle w:val="Heading2"/>
      </w:pPr>
      <w:r>
        <w:t xml:space="preserve">Case Study: Digital Heritage Initiatives in Kyoto</w:t>
      </w:r>
    </w:p>
    <w:p>
      <w:pPr>
        <w:pStyle w:val="FirstParagraph"/>
      </w:pPr>
      <w:r>
        <w:t xml:space="preserve">A prominent example of effective administration is the recent "Digital Kyoto Heritage" initiative. Here, an Education Administrator coordinated between IT specialists and history teachers to create virtual reality modules about the Heian period. The administrative challenge was not technical but pedagogical and cultural: ensuring that digitalization did not dilute the respect for tradition. Through careful stakeholder management—a hallmark of effective administration in this region—the project was rolled out with high community acceptance, demonstrating how an Education Administrator can harmonize innovation with heritage.</w:t>
      </w:r>
    </w:p>
    <w:bookmarkEnd w:id="28"/>
    <w:bookmarkStart w:id="29" w:name="discussion"/>
    <w:p>
      <w:pPr>
        <w:pStyle w:val="Heading2"/>
      </w:pPr>
      <w:r>
        <w:t xml:space="preserve">Discussion</w:t>
      </w:r>
    </w:p>
    <w:p>
      <w:pPr>
        <w:pStyle w:val="FirstParagraph"/>
      </w:pPr>
      <w:r>
        <w:t xml:space="preserve">The findings suggest that the role of an Education Administrator in Kyoto cannot be defined by standard bureaucratic metrics alone. The administrator acts as a cultural broker. In Japan, particularly in a city like Kyoto, education is viewed as a public good that sustains community identity. Therefore, administrative decisions are rarely neutral; they are interpreted through the lens of social impact.</w:t>
      </w:r>
    </w:p>
    <w:p>
      <w:pPr>
        <w:pStyle w:val="BodyText"/>
      </w:pPr>
      <w:r>
        <w:t xml:space="preserve">Moreover, this study highlights the global relevance of these findings. As other traditional societies grapple with modernization, the Kyoto model offers insights into how leadership can preserve cultural integrity while embracing necessary change. The Education Administrator must be fluent in two languages: the technical language of educational policy and the dialectic language of local community values.</w:t>
      </w:r>
    </w:p>
    <w:bookmarkEnd w:id="29"/>
    <w:bookmarkStart w:id="30" w:name="conclusion"/>
    <w:p>
      <w:pPr>
        <w:pStyle w:val="Heading2"/>
      </w:pPr>
      <w:r>
        <w:t xml:space="preserve">Conclusion</w:t>
      </w:r>
    </w:p>
    <w:p>
      <w:pPr>
        <w:pStyle w:val="FirstParagraph"/>
      </w:pPr>
      <w:r>
        <w:t xml:space="preserve">In conclusion, this article argues that the effectiveness of an Education Administrator in Japan is contingent upon their ability to navigate the complex interplay between national standardization and local particularism. In Kyoto, where history is palpable in every street corner, this task is particularly demanding. Future research should focus on quantitative measures of how hybrid leadership styles impact student outcomes and community satisfaction scores.</w:t>
      </w:r>
    </w:p>
    <w:p>
      <w:pPr>
        <w:pStyle w:val="BodyText"/>
      </w:pPr>
      <w:r>
        <w:t xml:space="preserve">For policymakers and educational leaders globally, the case of Kyoto serves as a reminder that administration is not just about management; it is about meaning-making. An Education Administrator must understand that they are managing institutions that serve as pillars of societal continuity. In Japan, and specifically in Kyoto, this responsibility carries a weight that transcends mere academic metrics.</w:t>
      </w:r>
    </w:p>
    <w:bookmarkEnd w:id="30"/>
    <w:bookmarkStart w:id="31" w:name="references"/>
    <w:p>
      <w:pPr>
        <w:pStyle w:val="Heading2"/>
      </w:pPr>
      <w:r>
        <w:t xml:space="preserve">References</w:t>
      </w:r>
    </w:p>
    <w:p>
      <w:pPr>
        <w:numPr>
          <w:ilvl w:val="0"/>
          <w:numId w:val="1002"/>
        </w:numPr>
        <w:pStyle w:val="Compact"/>
      </w:pPr>
      <w:r>
        <w:t xml:space="preserve">Burrows, L. (2019). *Governance and Decentralization in Japanese Education*. Tokyo University Press.</w:t>
      </w:r>
    </w:p>
    <w:p>
      <w:pPr>
        <w:numPr>
          <w:ilvl w:val="0"/>
          <w:numId w:val="1002"/>
        </w:numPr>
        <w:pStyle w:val="Compact"/>
      </w:pPr>
      <w:r>
        <w:t xml:space="preserve">Kyoto Prefectural Board of Education. (2023). *Annual Report on Educational Administration and School Support*. Kyoto: KPBES.</w:t>
      </w:r>
    </w:p>
    <w:p>
      <w:pPr>
        <w:numPr>
          <w:ilvl w:val="0"/>
          <w:numId w:val="1002"/>
        </w:numPr>
        <w:pStyle w:val="Compact"/>
      </w:pPr>
      <w:r>
        <w:t xml:space="preserve">MEXT. (2021). *Guidelines for Local Autonomy in Primary and Secondary Education*. Tokyo: Ministry of Education, Culture, Sports, Science and Technology.</w:t>
      </w:r>
    </w:p>
    <w:p>
      <w:pPr>
        <w:numPr>
          <w:ilvl w:val="0"/>
          <w:numId w:val="1002"/>
        </w:numPr>
        <w:pStyle w:val="Compact"/>
      </w:pPr>
      <w:r>
        <w:t xml:space="preserve">Sato, T., &amp; Tanaka, H. (2020). "Cultural Heritage as a Pedagogical Tool: The Kyoto Model." *Journal of Asian Studies in Education*, 12(4), 115-130.</w:t>
      </w:r>
    </w:p>
    <w:p>
      <w:pPr>
        <w:numPr>
          <w:ilvl w:val="0"/>
          <w:numId w:val="1002"/>
        </w:numPr>
        <w:pStyle w:val="Compact"/>
      </w:pPr>
      <w:r>
        <w:t xml:space="preserve">Yamamoto, K. (2022). *Leadership and Harmony: Navigating Japanese Organizational Culture*. Osaka Academic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Educational Leadership in Post-Meiji Japan: A Comparative Analysis of Administrative Frameworks in Kyoto</dc:title>
  <dc:creator/>
  <cp:keywords/>
  <dcterms:created xsi:type="dcterms:W3CDTF">2026-07-29T03:03:28Z</dcterms:created>
  <dcterms:modified xsi:type="dcterms:W3CDTF">2026-07-29T03:03:28Z</dcterms:modified>
</cp:coreProperties>
</file>

<file path=docProps/custom.xml><?xml version="1.0" encoding="utf-8"?>
<Properties xmlns="http://schemas.openxmlformats.org/officeDocument/2006/custom-properties" xmlns:vt="http://schemas.openxmlformats.org/officeDocument/2006/docPropsVTypes"/>
</file>