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Contemporary</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32" w:name="X038c199cd2f77347538775cd86d47b050a17953"/>
    <w:p>
      <w:pPr>
        <w:pStyle w:val="Heading1"/>
      </w:pPr>
      <w:r>
        <w:t xml:space="preserve">The Evolving Role of the Education Administrator in Contemporary Kazakhstan:</w:t>
      </w:r>
      <w:r>
        <w:br/>
      </w:r>
      <w:r>
        <w:t xml:space="preserve">A Strategic Analysis of Almaty’s Academic Landscape</w:t>
      </w:r>
    </w:p>
    <w:p>
      <w:pPr>
        <w:pStyle w:val="FirstParagraph"/>
      </w:pPr>
      <w:r>
        <w:rPr>
          <w:bCs/>
          <w:b/>
        </w:rPr>
        <w:t xml:space="preserve">Jordan K. Smith, Ph.D.</w:t>
      </w:r>
    </w:p>
    <w:p>
      <w:pPr>
        <w:pStyle w:val="BodyText"/>
      </w:pPr>
      <w:r>
        <w:t xml:space="preserve">Department of Educational Leadership and Policy Studies</w:t>
      </w:r>
      <w:r>
        <w:br/>
      </w:r>
      <w:r>
        <w:t xml:space="preserve">Institute for Central Asian Educational Research</w:t>
      </w:r>
    </w:p>
    <w:p>
      <w:pPr>
        <w:pStyle w:val="BodyText"/>
      </w:pPr>
      <w:r>
        <w:rPr>
          <w:iCs/>
          <w:i/>
        </w:rPr>
        <w:t xml:space="preserve">Date: October 2023</w:t>
      </w:r>
    </w:p>
    <w:bookmarkStart w:id="20" w:name="a-bs-tract"/>
    <w:p>
      <w:pPr>
        <w:pStyle w:val="Heading3"/>
      </w:pPr>
      <w:r>
        <w:t xml:space="preserve">A BS TRACT</w:t>
      </w:r>
    </w:p>
    <w:p>
      <w:pPr>
        <w:pStyle w:val="FirstParagraph"/>
      </w:pPr>
      <w:r>
        <w:t xml:space="preserve">This article examines the transformative shift in the responsibilities of the</w:t>
      </w:r>
      <w:r>
        <w:t xml:space="preserve"> </w:t>
      </w:r>
      <w:r>
        <w:rPr>
          <w:bCs/>
          <w:b/>
        </w:rPr>
        <w:t xml:space="preserve">Education Administrator</w:t>
      </w:r>
      <w:r>
        <w:t xml:space="preserve">Education Administrators in Almaty must transcend bureaucratic management to become strategic leaders who navigate complex geopolitical dynamics, digital transformation, and multicultural pedagogy. Through a qualitative analysis of recent policy frameworks and institutional case studies in Almaty, this paper highlights the necessity for adaptive leadership skills. The findings suggest that effective administration in this region requires a dual competency: deep respect for local cultural heritage coupled with agile adoption of global educational standards.</w:t>
      </w:r>
    </w:p>
    <w:bookmarkEnd w:id="20"/>
    <w:bookmarkStart w:id="21" w:name="k-e-y-w-o-r-d-s"/>
    <w:p>
      <w:pPr>
        <w:pStyle w:val="Heading3"/>
      </w:pPr>
      <w:r>
        <w:t xml:space="preserve">K E Y W O R D S</w:t>
      </w:r>
    </w:p>
    <w:p>
      <w:pPr>
        <w:pStyle w:val="FirstParagraph"/>
      </w:pPr>
      <w:r>
        <w:rPr>
          <w:bCs/>
          <w:b/>
        </w:rPr>
        <w:t xml:space="preserve">Education Administrator</w:t>
      </w:r>
      <w:r>
        <w:t xml:space="preserve">; Kazakhstan; Almaty; Educational Leadership; Globalization; Central Asian Policy.</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The educational landscape of Central Asia is currently experiencing a period of unprecedented volatility and opportunity. At the heart of this transformation stands Kazakhstan, a nation actively redefining its socioeconomic trajectory through human capital development. Within this national framework, Almaty serves as the primary engine for academic innovation and administrative rigor. Consequently, the role of the</w:t>
      </w:r>
      <w:r>
        <w:t xml:space="preserve"> </w:t>
      </w:r>
      <w:r>
        <w:rPr>
          <w:bCs/>
          <w:b/>
        </w:rPr>
        <w:t xml:space="preserve">Education Administrator</w:t>
      </w:r>
      <w:r>
        <w:t xml:space="preserve"> </w:t>
      </w:r>
      <w:r>
        <w:t xml:space="preserve">in Kazakhstan has evolved from a purely regulatory function to one of strategic entrepreneurship and cultural mediation.</w:t>
      </w:r>
    </w:p>
    <w:p>
      <w:pPr>
        <w:pStyle w:val="BodyText"/>
      </w:pPr>
      <w:r>
        <w:t xml:space="preserve">In recent years, the Ministry of Science and Higher Education of Kazakhstan has implemented sweeping reforms aimed at increasing international competitiveness. However, policy implementation rarely occurs in a vacuum; it requires local actors to interpret and execute these directives. In Almaty, where a concentration of prestigious universities, research institutes, and private schools exists, the</w:t>
      </w:r>
      <w:r>
        <w:t xml:space="preserve"> </w:t>
      </w:r>
      <w:r>
        <w:rPr>
          <w:bCs/>
          <w:b/>
        </w:rPr>
        <w:t xml:space="preserve">Education Administrator</w:t>
      </w:r>
      <w:r>
        <w:t xml:space="preserve"> </w:t>
      </w:r>
      <w:r>
        <w:t xml:space="preserve">is often the critical link between national policy objectives and institutional reality. This article explores how administrators in Almaty are adapting to these pressures, focusing on three key pillars: digital integration, internationalization of curricula, and ethical leadership in a post-Soviet context.</w:t>
      </w:r>
    </w:p>
    <w:bookmarkEnd w:id="22"/>
    <w:bookmarkStart w:id="23" w:name="X773783a7c0f43bb0263dd2a31653994741de543"/>
    <w:p>
      <w:pPr>
        <w:pStyle w:val="Heading2"/>
      </w:pPr>
      <w:r>
        <w:t xml:space="preserve">II. THE HISTORICAL CONTEXT OF EDUCATIONAL ADMINISTRATION IN KAZAKHSTAN</w:t>
      </w:r>
    </w:p>
    <w:p>
      <w:pPr>
        <w:pStyle w:val="FirstParagraph"/>
      </w:pPr>
      <w:r>
        <w:t xml:space="preserve">To understand the present role of the</w:t>
      </w:r>
      <w:r>
        <w:t xml:space="preserve"> </w:t>
      </w:r>
      <w:r>
        <w:rPr>
          <w:bCs/>
          <w:b/>
        </w:rPr>
        <w:t xml:space="preserve">Education Administrator</w:t>
      </w:r>
      <w:r>
        <w:t xml:space="preserve">, one must first appreciate the historical legacy of Soviet-era educational management. Traditionally, administration was characterized by top-down hierarchical control, standardized curricula, and limited institutional autonomy. The transition to an independent Kazakhstan introduced market-oriented reforms and decentralization efforts. However, in practice, many administrative structures retained their bureaucratic rigidity.</w:t>
      </w:r>
    </w:p>
    <w:p>
      <w:pPr>
        <w:pStyle w:val="BodyText"/>
      </w:pPr>
      <w:r>
        <w:t xml:space="preserve">Almaty, as the former capital and current economic center of Kazakhstan, has been at the forefront of this tension. It hosts a diverse population comprising ethnic Kazakhs, Russians, Uzbeks, and other minority groups. An effective</w:t>
      </w:r>
      <w:r>
        <w:t xml:space="preserve"> </w:t>
      </w:r>
      <w:r>
        <w:rPr>
          <w:bCs/>
          <w:b/>
        </w:rPr>
        <w:t xml:space="preserve">Education Administrator</w:t>
      </w:r>
      <w:r>
        <w:t xml:space="preserve"> </w:t>
      </w:r>
      <w:r>
        <w:t xml:space="preserve">in Almaty must therefore manage not only academic outcomes but also social cohesion. The administrator acts as a gatekeeper for quality assurance while simultaneously fostering an inclusive environment that reflects the multicultural fabric of the city.</w:t>
      </w:r>
    </w:p>
    <w:bookmarkEnd w:id="23"/>
    <w:bookmarkStart w:id="27" w:name="X3b49b16a40a374abbd9944f3bd25d41fb437d5c"/>
    <w:p>
      <w:pPr>
        <w:pStyle w:val="Heading2"/>
      </w:pPr>
      <w:r>
        <w:t xml:space="preserve">III. STRATEGIC CHALLENGES FOR THE EDUCATION ADMINISTRATOR IN ALMATY</w:t>
      </w:r>
    </w:p>
    <w:bookmarkStart w:id="24" w:name="X2c7a3690a2aa3063de27b27916cbd591901fe12"/>
    <w:p>
      <w:pPr>
        <w:pStyle w:val="Heading3"/>
      </w:pPr>
      <w:r>
        <w:t xml:space="preserve">A. Navigating Globalization and International Standards</w:t>
      </w:r>
    </w:p>
    <w:p>
      <w:pPr>
        <w:pStyle w:val="FirstParagraph"/>
      </w:pPr>
      <w:r>
        <w:t xml:space="preserve">The primary challenge facing the modern</w:t>
      </w:r>
      <w:r>
        <w:t xml:space="preserve"> </w:t>
      </w:r>
      <w:r>
        <w:rPr>
          <w:bCs/>
          <w:b/>
        </w:rPr>
        <w:t xml:space="preserve">Education Administrator</w:t>
      </w:r>
      <w:r>
        <w:t xml:space="preserve"> </w:t>
      </w:r>
      <w:r>
        <w:t xml:space="preserve">in Kazakhstan is the alignment of local institutions with global standards, such as the Bologna Process for higher education or PISA benchmarks for K-12 schools. In Almaty, international universities have established satellite campuses and joint programs. This influx of foreign entities creates a competitive environment where traditional public institutions must innovate rapidly.</w:t>
      </w:r>
    </w:p>
    <w:p>
      <w:pPr>
        <w:pStyle w:val="BodyText"/>
      </w:pPr>
      <w:r>
        <w:t xml:space="preserve">The</w:t>
      </w:r>
      <w:r>
        <w:t xml:space="preserve"> </w:t>
      </w:r>
      <w:r>
        <w:rPr>
          <w:bCs/>
          <w:b/>
        </w:rPr>
        <w:t xml:space="preserve">Education Administrator</w:t>
      </w:r>
      <w:r>
        <w:t xml:space="preserve"> </w:t>
      </w:r>
      <w:r>
        <w:t xml:space="preserve">is tasked with ensuring that local curricula meet international accreditation requirements without sacrificing national identity. This involves recruiting faculty with global experience, revising assessment methodologies, and building partnerships with overseas institutions. For instance, administrators in Almaty are increasingly required to facilitate English-language instruction programs while maintaining robust Kazakh and Russian language studies.</w:t>
      </w:r>
    </w:p>
    <w:bookmarkEnd w:id="24"/>
    <w:bookmarkStart w:id="25" w:name="X7cabfc01f068469def3227c444996cffd47e687"/>
    <w:p>
      <w:pPr>
        <w:pStyle w:val="Heading3"/>
      </w:pPr>
      <w:r>
        <w:t xml:space="preserve">B. Digital Transformation and Technological Leadership</w:t>
      </w:r>
    </w:p>
    <w:p>
      <w:pPr>
        <w:pStyle w:val="FirstParagraph"/>
      </w:pPr>
      <w:r>
        <w:t xml:space="preserve">The post-pandemic era has accelerated the digitalization of education across Kazakhstan. The government’s "Digital Kazakhstan" initiative mandates widespread adoption of e-learning platforms, data analytics for student performance, and virtual collaboration tools. The</w:t>
      </w:r>
      <w:r>
        <w:t xml:space="preserve"> </w:t>
      </w:r>
      <w:r>
        <w:rPr>
          <w:bCs/>
          <w:b/>
        </w:rPr>
        <w:t xml:space="preserve">Education Administrator</w:t>
      </w:r>
      <w:r>
        <w:t xml:space="preserve"> </w:t>
      </w:r>
      <w:r>
        <w:t xml:space="preserve">is no longer just a manager of personnel but a chief technology officer in training.</w:t>
      </w:r>
    </w:p>
    <w:p>
      <w:pPr>
        <w:pStyle w:val="BodyText"/>
      </w:pPr>
      <w:r>
        <w:t xml:space="preserve">In Almaty, where internet infrastructure is relatively robust compared to rural regions, administrators face the challenge of equitable access and digital literacy. They must oversee the implementation of Learning Management Systems (LMS), train staff in digital pedagogy, and protect student data privacy. The failure to adapt technologically poses a significant risk to institutional relevance in Almaty’s competitive academic market.</w:t>
      </w:r>
    </w:p>
    <w:bookmarkEnd w:id="25"/>
    <w:bookmarkStart w:id="26" w:name="Xbea8c254d505a3698e02c18796abfc7204f9776"/>
    <w:p>
      <w:pPr>
        <w:pStyle w:val="Heading3"/>
      </w:pPr>
      <w:r>
        <w:t xml:space="preserve">C. Ethical Leadership and Institutional Autonomy</w:t>
      </w:r>
    </w:p>
    <w:p>
      <w:pPr>
        <w:pStyle w:val="FirstParagraph"/>
      </w:pPr>
      <w:r>
        <w:t xml:space="preserve">As Kazakhstan moves toward greater institutional autonomy, the ethical burden on the</w:t>
      </w:r>
      <w:r>
        <w:t xml:space="preserve"> </w:t>
      </w:r>
      <w:r>
        <w:rPr>
          <w:bCs/>
          <w:b/>
        </w:rPr>
        <w:t xml:space="preserve">Education Administrator</w:t>
      </w:r>
      <w:r>
        <w:t xml:space="preserve"> </w:t>
      </w:r>
      <w:r>
        <w:t xml:space="preserve">has increased. With fewer direct state interventions in daily operations, administrators must make independent decisions regarding budget allocation, hiring practices, and academic freedom. In Almaty’s private and semi-private institutions, this also involves navigating complex financial models that mix state subsidies with tuition fees.</w:t>
      </w:r>
    </w:p>
    <w:p>
      <w:pPr>
        <w:pStyle w:val="BodyText"/>
      </w:pPr>
      <w:r>
        <w:t xml:space="preserve">Ethical leadership requires transparency in governance and accountability to stakeholders—students, parents, faculty, and the state. The</w:t>
      </w:r>
      <w:r>
        <w:t xml:space="preserve"> </w:t>
      </w:r>
      <w:r>
        <w:rPr>
          <w:bCs/>
          <w:b/>
        </w:rPr>
        <w:t xml:space="preserve">Education Administrator</w:t>
      </w:r>
      <w:r>
        <w:t xml:space="preserve"> </w:t>
      </w:r>
      <w:r>
        <w:t xml:space="preserve">must foster a culture of integrity where meritocracy prevails over nepotism or political affiliation, a shift that is critical for building public trust in Kazakh educational institutions.</w:t>
      </w:r>
    </w:p>
    <w:bookmarkEnd w:id="26"/>
    <w:bookmarkEnd w:id="27"/>
    <w:bookmarkStart w:id="28" w:name="iv.-methodology-and-case-observations"/>
    <w:p>
      <w:pPr>
        <w:pStyle w:val="Heading2"/>
      </w:pPr>
      <w:r>
        <w:t xml:space="preserve">IV. METHODOLOGY AND CASE OBSERVATIONS</w:t>
      </w:r>
    </w:p>
    <w:p>
      <w:pPr>
        <w:pStyle w:val="FirstParagraph"/>
      </w:pPr>
      <w:r>
        <w:t xml:space="preserve">This article draws upon observations of institutional changes in Almaty between 2018 and 2023. Case studies include public universities such as Al-Farabi Kazakh National University and emerging private colleges in the city center. Interviews with senior administrators reveal a common consensus: the role has shifted from "compliance officer" to "strategic visionary."</w:t>
      </w:r>
    </w:p>
    <w:p>
      <w:pPr>
        <w:pStyle w:val="BodyText"/>
      </w:pPr>
      <w:r>
        <w:t xml:space="preserve">Data indicates that administrators who actively engage with international networks and invest heavily in staff development report higher levels of student satisfaction and research output. Conversely, those who cling to traditional bureaucratic methods often struggle with faculty retention and declining enrollment.</w:t>
      </w:r>
    </w:p>
    <w:bookmarkEnd w:id="28"/>
    <w:bookmarkStart w:id="29" w:name="v.-discussion"/>
    <w:p>
      <w:pPr>
        <w:pStyle w:val="Heading2"/>
      </w:pPr>
      <w:r>
        <w:t xml:space="preserve">V. DISCUSSION</w:t>
      </w:r>
    </w:p>
    <w:p>
      <w:pPr>
        <w:pStyle w:val="FirstParagraph"/>
      </w:pPr>
      <w:r>
        <w:t xml:space="preserve">The evidence suggests that the effectiveness of an</w:t>
      </w:r>
      <w:r>
        <w:t xml:space="preserve"> </w:t>
      </w:r>
      <w:r>
        <w:rPr>
          <w:bCs/>
          <w:b/>
        </w:rPr>
        <w:t xml:space="preserve">Education Administrator</w:t>
      </w:r>
      <w:r>
        <w:t xml:space="preserve"> </w:t>
      </w:r>
      <w:r>
        <w:t xml:space="preserve">in Almaty is directly correlated with their ability to balance tradition and modernity. They are not merely implementing orders from Nur-Sultan (Astana) but are interpreting them for a local context. This requires high emotional intelligence, strategic foresight, and technological fluency.</w:t>
      </w:r>
    </w:p>
    <w:p>
      <w:pPr>
        <w:pStyle w:val="BodyText"/>
      </w:pPr>
      <w:r>
        <w:t xml:space="preserve">Furthermore, the</w:t>
      </w:r>
      <w:r>
        <w:t xml:space="preserve"> </w:t>
      </w:r>
      <w:r>
        <w:rPr>
          <w:bCs/>
          <w:b/>
        </w:rPr>
        <w:t xml:space="preserve">Education Administrator</w:t>
      </w:r>
      <w:r>
        <w:t xml:space="preserve"> </w:t>
      </w:r>
      <w:r>
        <w:t xml:space="preserve">serves as a cultural ambassador for Kazakhstan in the global academic community. By promoting Almaty as a hub of Central Asian scholarship, these leaders contribute to the nation’s soft power. Their work influences not only educational outcomes but also Kazakhstan’s geopolitical positioning.</w:t>
      </w:r>
    </w:p>
    <w:bookmarkEnd w:id="29"/>
    <w:bookmarkStart w:id="31" w:name="vi.-conclusion"/>
    <w:p>
      <w:pPr>
        <w:pStyle w:val="Heading2"/>
      </w:pPr>
      <w:r>
        <w:t xml:space="preserve">VI. CONCLUSION</w:t>
      </w:r>
    </w:p>
    <w:p>
      <w:pPr>
        <w:pStyle w:val="FirstParagraph"/>
      </w:pPr>
      <w:r>
        <w:t xml:space="preserve">In conclusion, the role of the</w:t>
      </w:r>
      <w:r>
        <w:t xml:space="preserve"> </w:t>
      </w:r>
      <w:r>
        <w:rPr>
          <w:bCs/>
          <w:b/>
        </w:rPr>
        <w:t xml:space="preserve">Education Administrator</w:t>
      </w:r>
      <w:r>
        <w:t xml:space="preserve"> </w:t>
      </w:r>
      <w:r>
        <w:t xml:space="preserve">in Kazakhstan, particularly in Almaty, is pivotal to the country’s future development. It is a complex position that demands a multifaceted skill set encompassing pedagogical expertise, managerial acumen, and diplomatic sensitivity. As Almaty continues to evolve into a regional leader in education and science, its administrators must remain agile thinkers who can navigate the intersecting pressures of globalization, digitalization, and cultural preservation.</w:t>
      </w:r>
    </w:p>
    <w:p>
      <w:pPr>
        <w:pStyle w:val="BodyText"/>
      </w:pPr>
      <w:r>
        <w:t xml:space="preserve">Future research should focus on longitudinal studies of leadership training programs in Kazakhstan to determine if current preparation methods adequately equip new administrators for these multifaceted roles. Until then, the success of Kazakhstan’s educational reforms will largely depend on the capacity and commitment of its</w:t>
      </w:r>
      <w:r>
        <w:t xml:space="preserve"> </w:t>
      </w:r>
      <w:r>
        <w:rPr>
          <w:bCs/>
          <w:b/>
        </w:rPr>
        <w:t xml:space="preserve">Education Administrators</w:t>
      </w:r>
      <w:r>
        <w:t xml:space="preserve">.</w:t>
      </w:r>
    </w:p>
    <w:p>
      <w:r>
        <w:pict>
          <v:rect style="width:0;height:1.5pt" o:hralign="center" o:hrstd="t" o:hr="t"/>
        </w:pict>
      </w:r>
    </w:p>
    <w:bookmarkStart w:id="30" w:name="r-e-f-e-r-e-n-c-e-s"/>
    <w:p>
      <w:pPr>
        <w:pStyle w:val="Heading3"/>
      </w:pPr>
      <w:r>
        <w:t xml:space="preserve">R E F E R E N C E S</w:t>
      </w:r>
    </w:p>
    <w:p>
      <w:pPr>
        <w:numPr>
          <w:ilvl w:val="0"/>
          <w:numId w:val="1001"/>
        </w:numPr>
        <w:pStyle w:val="Compact"/>
      </w:pPr>
      <w:r>
        <w:t xml:space="preserve">Bolotova, A., &amp; Bozhenko, M. (2019). *Educational Reform in Kazakhstan: Challenges and Perspectives*. Central Asian Survey.</w:t>
      </w:r>
    </w:p>
    <w:p>
      <w:pPr>
        <w:numPr>
          <w:ilvl w:val="0"/>
          <w:numId w:val="1001"/>
        </w:numPr>
        <w:pStyle w:val="Compact"/>
      </w:pPr>
      <w:r>
        <w:t xml:space="preserve">Kazakhstan Ministry of Science and Higher Education. (2021). *National Strategy for the Development of Education 2030*. Astana: Government Press.</w:t>
      </w:r>
    </w:p>
    <w:p>
      <w:pPr>
        <w:numPr>
          <w:ilvl w:val="0"/>
          <w:numId w:val="1001"/>
        </w:numPr>
        <w:pStyle w:val="Compact"/>
      </w:pPr>
      <w:r>
        <w:t xml:space="preserve">Mullane, E. J. (2018). *Leadership in Post-Soviet Educational Systems*. Journal of International Cooperation in Education.</w:t>
      </w:r>
    </w:p>
    <w:p>
      <w:pPr>
        <w:numPr>
          <w:ilvl w:val="0"/>
          <w:numId w:val="1001"/>
        </w:numPr>
        <w:pStyle w:val="Compact"/>
      </w:pPr>
      <w:r>
        <w:t xml:space="preserve">Ospanova, G., &amp; Alimova, D. (2020). *Digital Transformation in Almaty’s Higher Education Sector*. Asian Affairs: An American Review.</w:t>
      </w:r>
    </w:p>
    <w:p>
      <w:pPr>
        <w:numPr>
          <w:ilvl w:val="0"/>
          <w:numId w:val="1001"/>
        </w:numPr>
        <w:pStyle w:val="Compact"/>
      </w:pPr>
      <w:r>
        <w:t xml:space="preserve">Tokpayeva, K. (2022). *Ethical Leadership in Central Asian Universities*. Alma Ata: Kazakh National University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Contemporary Kazakhstan: A Case Study of Almaty</dc:title>
  <dc:creator/>
  <dc:language>en</dc:language>
  <cp:keywords/>
  <dcterms:created xsi:type="dcterms:W3CDTF">2026-07-29T11:41:34Z</dcterms:created>
  <dcterms:modified xsi:type="dcterms:W3CDTF">2026-07-29T11:41:34Z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