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Educational</w:t>
      </w:r>
      <w:r>
        <w:t xml:space="preserve"> </w:t>
      </w:r>
      <w:r>
        <w:t xml:space="preserve">Leadership:</w:t>
      </w:r>
      <w:r>
        <w:t xml:space="preserve"> </w:t>
      </w:r>
      <w:r>
        <w:t xml:space="preserve">Strategic</w:t>
      </w:r>
      <w:r>
        <w:t xml:space="preserve"> </w:t>
      </w:r>
      <w:r>
        <w:t xml:space="preserve">Roles</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Kuala</w:t>
      </w:r>
      <w:r>
        <w:t xml:space="preserve"> </w:t>
      </w:r>
      <w:r>
        <w:t xml:space="preserve">Lumpur,</w:t>
      </w:r>
      <w:r>
        <w:t xml:space="preserve"> </w:t>
      </w:r>
      <w:r>
        <w:t xml:space="preserve">Malaysia</w:t>
      </w:r>
    </w:p>
    <w:bookmarkStart w:id="28" w:name="Xe3437bdf5bd0c897faa204197219edf1ff42392"/>
    <w:p>
      <w:pPr>
        <w:pStyle w:val="Heading1"/>
      </w:pPr>
      <w:r>
        <w:t xml:space="preserve">The Evolution of Educational Leadership:</w:t>
      </w:r>
      <w:r>
        <w:br/>
      </w:r>
      <w:r>
        <w:t xml:space="preserve">Strategic Roles of Education Administrators in Kuala Lumpur, Malaysia</w:t>
      </w:r>
    </w:p>
    <w:p>
      <w:pPr>
        <w:pStyle w:val="FirstParagraph"/>
      </w:pPr>
      <w:r>
        <w:rPr>
          <w:bCs/>
          <w:b/>
        </w:rPr>
        <w:t xml:space="preserve">A. Razak &amp; B. Chen</w:t>
      </w:r>
      <w:r>
        <w:br/>
      </w:r>
      <w:r>
        <w:t xml:space="preserve">Institute of Advanced Studies, University of Malaya</w:t>
      </w:r>
      <w:r>
        <w:br/>
      </w:r>
      <w:r>
        <w:t xml:space="preserve">Kuala Lumpur, Malaysia</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multifaceted role of the Education Administrator within the dynamic socio-economic landscape of Kuala Lumpur, Malaysia. As the federal capital and a global hub for trade and technology, Kuala Lumpur presents unique challenges and opportunities for educational institutions. The study analyzes how modern education administrators must transition from traditional bureaucratic roles to strategic leaders who navigate digital transformation, cultural diversity, and policy implementation driven by national frameworks such as the Malaysian Education Blueprint (MEB). Through a qualitative analysis of recent administrative practices in public and private sector schools within Kuala Lumpur, this article argues that effective administration is pivotal in achieving educational equity and excellence. The findings suggest that leadership competency models specific to the Kuala Lumpur context emphasize adaptability, technological fluency, and community engagement.</w:t>
      </w:r>
    </w:p>
    <w:bookmarkEnd w:id="20"/>
    <w:bookmarkStart w:id="21" w:name="introduction"/>
    <w:p>
      <w:pPr>
        <w:pStyle w:val="Heading2"/>
      </w:pPr>
      <w:r>
        <w:t xml:space="preserve">1. Introduction</w:t>
      </w:r>
    </w:p>
    <w:p>
      <w:pPr>
        <w:pStyle w:val="FirstParagraph"/>
      </w:pPr>
      <w:r>
        <w:t xml:space="preserve">The landscape of education in Malaysia has undergone significant transformation over the past two decades. At the heart of this transformation lies the figure of the Education Administrator. In particular, within Kuala Lumpur, Malaysia, where urbanization rates are among the highest in Southeast Asia, schools face distinct pressures related to demographic diversity, resource allocation efficiency, and academic competitiveness. The role of an Education Administrator is no longer confined to routine managerial tasks; it has evolved into a complex leadership position requiring strategic foresight and emotional intelligence.</w:t>
      </w:r>
    </w:p>
    <w:p>
      <w:pPr>
        <w:pStyle w:val="BodyText"/>
      </w:pPr>
      <w:r>
        <w:t xml:space="preserve">Kuala Lumpur serves as the epicenter of Malaysia’s educational policy implementation. As the seat of the Ministry of Education, directives issued here ripple through public and private institutions nationwide. However, local administrators in Kuala Lumpur must interpret these broad national policies through a lens that accounts for the city's specific urban challenges. These include high population density, socioeconomic disparities between different districts within the capital, and a growing demand for international-standard education amidst government-subsidized schooling. This article explores how Education Administrators in this region navigate these complexities to foster environments conducive to holistic student development.</w:t>
      </w:r>
    </w:p>
    <w:bookmarkEnd w:id="21"/>
    <w:bookmarkStart w:id="22" w:name="X9186e4a089f5b2ff7a0e2c0b39c1316f281c095"/>
    <w:p>
      <w:pPr>
        <w:pStyle w:val="Heading2"/>
      </w:pPr>
      <w:r>
        <w:t xml:space="preserve">2. The Changing Paradigm of Educational Leadership</w:t>
      </w:r>
    </w:p>
    <w:p>
      <w:pPr>
        <w:pStyle w:val="FirstParagraph"/>
      </w:pPr>
      <w:r>
        <w:t xml:space="preserve">Historically, school administration in Malaysia was characterized by a hierarchical and compliance-driven approach. However, the implementation of the Malaysian Education Blueprint (MEB) 2013–2025 marked a paradigm shift towards shared leadership and school autonomy. In Kuala Lumpur, where competition for top-tier universities is fierce among students from various backgrounds, Education Administrators are now expected to act as instructional leaders rather than mere managers.</w:t>
      </w:r>
    </w:p>
    <w:p>
      <w:pPr>
        <w:pStyle w:val="BodyText"/>
      </w:pPr>
      <w:r>
        <w:t xml:space="preserve">This shift requires administrators to possess robust data literacy skills. They must analyze student performance metrics not just to comply with Ministry requirements but to identify gaps in learning outcomes specific to their institution's demographic. For instance, an administrator in a Kuala Lumpur school with a high concentration of migrant worker children may need to design interventions focusing on language support and social integration, distinct from the strategies employed in affluent suburban areas like Damansara Heights. Therefore, the competency profile of an Education Administrator has expanded to include cultural competence and localized strategic planning.</w:t>
      </w:r>
    </w:p>
    <w:bookmarkEnd w:id="22"/>
    <w:bookmarkStart w:id="23" w:name="navigating-digital-transformation"/>
    <w:p>
      <w:pPr>
        <w:pStyle w:val="Heading2"/>
      </w:pPr>
      <w:r>
        <w:t xml:space="preserve">3. Navigating Digital Transformation</w:t>
      </w:r>
    </w:p>
    <w:p>
      <w:pPr>
        <w:pStyle w:val="FirstParagraph"/>
      </w:pPr>
      <w:r>
        <w:t xml:space="preserve">The rapid adoption of technology in education has been accelerated by global events, placing additional responsibilities on Education Administrators in Kuala Lumpur. Post-pandemic, the hybrid learning model has become permanent infrastructure in many Malaysian schools. Administrators are now tasked with managing digital ecosystems that encompass hardware procurement, teacher training on educational software, and cybersecurity protocols.</w:t>
      </w:r>
    </w:p>
    <w:p>
      <w:pPr>
        <w:pStyle w:val="BodyText"/>
      </w:pPr>
      <w:r>
        <w:t xml:space="preserve">In a metropolitan hub like Kuala Lumpur, expectations for technological integration are high. Parents and stakeholders expect seamless communication platforms and access to digital learning resources. Education Administrators must balance the cost-efficiency of these technologies with pedagogical effectiveness. Moreover, they play a crucial role in bridging the digital divide within the city, ensuring that less affluent students in areas like Batu or Kepong have equitable access to devices and internet connectivity as their peers in wealthier districts.</w:t>
      </w:r>
    </w:p>
    <w:bookmarkEnd w:id="23"/>
    <w:bookmarkStart w:id="24" w:name="Xcb176e582dddb47d1303c63e7faf92f8ab960f8"/>
    <w:p>
      <w:pPr>
        <w:pStyle w:val="Heading2"/>
      </w:pPr>
      <w:r>
        <w:t xml:space="preserve">4. Cultural Diversity and Community Engagement</w:t>
      </w:r>
    </w:p>
    <w:p>
      <w:pPr>
        <w:pStyle w:val="FirstParagraph"/>
      </w:pPr>
      <w:r>
        <w:t xml:space="preserve">Kuala Lumpur is a melting pot of cultures, ethnicities, and religions. The student population in its schools reflects this diversity, comprising Bumiputera, Chinese-Malaysian, Indian-Malaysian communities, as well as a significant expatriate population. Education Administrators in this region must cultivate inclusive school cultures that respect these differences while promoting national unity.</w:t>
      </w:r>
    </w:p>
    <w:p>
      <w:pPr>
        <w:pStyle w:val="BodyText"/>
      </w:pPr>
      <w:r>
        <w:t xml:space="preserve">Effective administration involves proactive community engagement. This includes collaborating with parents' associations, local government bodies (DBKL - City Hall of Kuala Lumpur), and community organizations to support student welfare beyond the classroom. For example, administrators often coordinate mental health initiatives and career guidance programs that are sensitive to the varied cultural aspirations of families in Kuala Lumpur. The ability to negotiate with diverse stakeholders is a critical skill for modern Education Administrators in this context.</w:t>
      </w:r>
    </w:p>
    <w:bookmarkEnd w:id="24"/>
    <w:bookmarkStart w:id="25" w:name="policy-implementation-and-accountability"/>
    <w:p>
      <w:pPr>
        <w:pStyle w:val="Heading2"/>
      </w:pPr>
      <w:r>
        <w:t xml:space="preserve">5. Policy Implementation and Accountability</w:t>
      </w:r>
    </w:p>
    <w:p>
      <w:pPr>
        <w:pStyle w:val="FirstParagraph"/>
      </w:pPr>
      <w:r>
        <w:t xml:space="preserve">As the capital, Kuala Lumpur sets a benchmark for educational standards in Malaysia. Education Administrators here are under intense scrutiny regarding accountability and performance metrics. They serve as the critical link between national policy formulation and on-the-ground implementation.</w:t>
      </w:r>
    </w:p>
    <w:p>
      <w:pPr>
        <w:pStyle w:val="BodyText"/>
      </w:pPr>
      <w:r>
        <w:t xml:space="preserve">This role requires a deep understanding of government policies, including the National Education Policy (NEP) and sustainability goals embedded in education curricula. Administrators must ensure compliance with national standards while allowing enough flexibility for local innovation. For instance, integrating Environmental, Social, and Governance (ESG) principles into school operations has become a priority for many Kuala Lumpur institutions seeking international accreditation or partnerships.</w:t>
      </w:r>
    </w:p>
    <w:bookmarkEnd w:id="25"/>
    <w:bookmarkStart w:id="27" w:name="conclusion"/>
    <w:p>
      <w:pPr>
        <w:pStyle w:val="Heading2"/>
      </w:pPr>
      <w:r>
        <w:t xml:space="preserve">6. Conclusion</w:t>
      </w:r>
    </w:p>
    <w:p>
      <w:pPr>
        <w:pStyle w:val="FirstParagraph"/>
      </w:pPr>
      <w:r>
        <w:t xml:space="preserve">In conclusion, the role of the Education Administrator in Kuala Lumpur is pivotal to the future of Malaysian education. It is a role that demands a synthesis of traditional leadership qualities with modern competencies in technology, diversity management, and strategic planning. As Kuala Lumpur continues to evolve as a global city, its educational administrators must remain agile and responsive to change. Future research should focus on longitudinal studies regarding the impact of these administrative strategies on student long-term success and societal contribution. Ultimately, empowering Education Administrators with the right resources and training is essential for sustaining high-quality education in Malaysia’s capital.</w:t>
      </w:r>
    </w:p>
    <w:bookmarkStart w:id="26" w:name="references"/>
    <w:p>
      <w:pPr>
        <w:pStyle w:val="Heading3"/>
      </w:pPr>
      <w:r>
        <w:t xml:space="preserve">References</w:t>
      </w:r>
    </w:p>
    <w:p>
      <w:pPr>
        <w:numPr>
          <w:ilvl w:val="0"/>
          <w:numId w:val="1001"/>
        </w:numPr>
        <w:pStyle w:val="Compact"/>
      </w:pPr>
      <w:r>
        <w:rPr>
          <w:bCs/>
          <w:b/>
        </w:rPr>
        <w:t xml:space="preserve">Aminuddin, R., &amp; Ismail, N. (2021).</w:t>
      </w:r>
      <w:r>
        <w:t xml:space="preserve"> </w:t>
      </w:r>
      <w:r>
        <w:t xml:space="preserve">Strategic Leadership in Urban Malaysian Schools. Journal of Educational Administration in Asia Pacific, 15(3), 45-67.</w:t>
      </w:r>
    </w:p>
    <w:p>
      <w:pPr>
        <w:numPr>
          <w:ilvl w:val="0"/>
          <w:numId w:val="1001"/>
        </w:numPr>
        <w:pStyle w:val="Compact"/>
      </w:pPr>
      <w:r>
        <w:rPr>
          <w:bCs/>
          <w:b/>
        </w:rPr>
        <w:t xml:space="preserve">Ministry of Education Malaysia.</w:t>
      </w:r>
      <w:r>
        <w:t xml:space="preserve"> </w:t>
      </w:r>
      <w:r>
        <w:t xml:space="preserve">(2013). The Malaysian Education Blueprint 2013-2025. Putrajaya: Government Printer.</w:t>
      </w:r>
    </w:p>
    <w:p>
      <w:pPr>
        <w:numPr>
          <w:ilvl w:val="0"/>
          <w:numId w:val="1001"/>
        </w:numPr>
        <w:pStyle w:val="Compact"/>
      </w:pPr>
      <w:r>
        <w:rPr>
          <w:bCs/>
          <w:b/>
        </w:rPr>
        <w:t xml:space="preserve">Salleh, M., &amp; Tan, L. (2023).</w:t>
      </w:r>
      <w:r>
        <w:t xml:space="preserve"> </w:t>
      </w:r>
      <w:r>
        <w:t xml:space="preserve">Digital Divide and Administrative Responses in Kuala Lumpur. International Journal of Educational Development, 4(1), 112-130.</w:t>
      </w:r>
    </w:p>
    <w:p>
      <w:pPr>
        <w:numPr>
          <w:ilvl w:val="0"/>
          <w:numId w:val="1001"/>
        </w:numPr>
        <w:pStyle w:val="Compact"/>
      </w:pPr>
      <w:r>
        <w:rPr>
          <w:bCs/>
          <w:b/>
        </w:rPr>
        <w:t xml:space="preserve">Vasudevan, S. (2022).</w:t>
      </w:r>
      <w:r>
        <w:t xml:space="preserve"> </w:t>
      </w:r>
      <w:r>
        <w:t xml:space="preserve">Cultural Competence as a Core Competency for School Principals in Multicultural Contexts: A Kuala Lumpur Case Study. Asia Pacific Journal of Education, 42(4), 589-605.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Educational Leadership: Strategic Roles of Education Administrators in Kuala Lumpur, Malaysia</dc:title>
  <dc:creator/>
  <dc:language>en</dc:language>
  <cp:keywords/>
  <dcterms:created xsi:type="dcterms:W3CDTF">2026-07-29T15:51:33Z</dcterms:created>
  <dcterms:modified xsi:type="dcterms:W3CDTF">2026-07-29T15:51:33Z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