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Post-Soviet</w:t>
      </w:r>
      <w:r>
        <w:t xml:space="preserve"> </w:t>
      </w:r>
      <w:r>
        <w:t xml:space="preserve">Context</w:t>
      </w:r>
    </w:p>
    <w:bookmarkStart w:id="29" w:name="Xd47eddbdaa2bcb12ac5402671e51cc9cb2f62d4"/>
    <w:p>
      <w:pPr>
        <w:pStyle w:val="Heading1"/>
      </w:pPr>
      <w:r>
        <w:t xml:space="preserve">The Evolving Role of the Education Administrator in Russia Saint Petersburg: Strategic Leadership in a Post-Soviet Context</w:t>
      </w:r>
    </w:p>
    <w:p>
      <w:pPr>
        <w:pStyle w:val="FirstParagraph"/>
      </w:pPr>
      <w:r>
        <w:rPr>
          <w:bCs/>
          <w:b/>
        </w:rPr>
        <w:t xml:space="preserve">Author:</w:t>
      </w:r>
      <w:r>
        <w:br/>
      </w:r>
      <w:r>
        <w:t xml:space="preserve">Dr. Alexei Volkov</w:t>
      </w:r>
      <w:r>
        <w:br/>
      </w:r>
      <w:r>
        <w:t xml:space="preserve">Department of Educational Policy and Administration</w:t>
      </w:r>
      <w:r>
        <w:br/>
      </w:r>
      <w:r>
        <w:t xml:space="preserve">Saint Petersburg State University, Russia</w:t>
      </w:r>
    </w:p>
    <w:bookmarkStart w:id="20" w:name="abstract"/>
    <w:p>
      <w:pPr>
        <w:pStyle w:val="Heading2"/>
      </w:pPr>
      <w:r>
        <w:t xml:space="preserve">Abstract</w:t>
      </w:r>
    </w:p>
    <w:p>
      <w:pPr>
        <w:pStyle w:val="FirstParagraph"/>
      </w:pPr>
      <w:r>
        <w:t xml:space="preserve">This article examines the multifaceted role of the Education Administrator within the unique socio-political and cultural landscape of Russia, with a specific focus on Saint Petersburg. As a historical center of Russian intellectual life and a major hub for higher education, Saint Petersburg presents distinct challenges and opportunities for school principals, university deans, and district education directors. This paper analyzes how modern Education Administrators in this region navigate the tension between centralized state mandates from Moscow and local institutional autonomy. It further explores the impact of digital transformation, demographic shifts in Northwest Russia, and the preservation of cultural heritage on administrative practices. The findings suggest that effective administration in Saint Petersburg requires a hybrid leadership model that combines strict regulatory compliance with innovative pedagogical support.</w:t>
      </w:r>
    </w:p>
    <w:bookmarkEnd w:id="20"/>
    <w:bookmarkStart w:id="21" w:name="introduction"/>
    <w:p>
      <w:pPr>
        <w:pStyle w:val="Heading2"/>
      </w:pPr>
      <w:r>
        <w:t xml:space="preserve">1. Introduction</w:t>
      </w:r>
    </w:p>
    <w:p>
      <w:pPr>
        <w:pStyle w:val="FirstParagraph"/>
      </w:pPr>
      <w:r>
        <w:t xml:space="preserve">The landscape of education in Russia has undergone profound transformations since the dissolution of the Soviet Union. However, few regions embody the complexity of this transition as vividly as Saint Petersburg. Often referred to as the "Northern Capital," Saint Petersburg holds a prestigious place in Russian history, culture, and academia. The city is home to some of Russia's oldest and most renowned institutions, including Saint Petersburg State University and the Hermitage Museum’s educational initiatives.</w:t>
      </w:r>
    </w:p>
    <w:p>
      <w:pPr>
        <w:pStyle w:val="BodyText"/>
      </w:pPr>
      <w:r>
        <w:t xml:space="preserve">In this context, the role of the Education Administrator has shifted dramatically. No longer merely a bureaucratic overseer ensuring compliance with Soviet-era standards, the modern administrator in Saint Petersburg must act as a strategic leader, community builder, and technological integrator. This article argues that the effectiveness of an Education Administrator in Russia Saint Petersburg is contingent upon their ability to balance national educational standards (FGOS) with local cultural imperatives and global educational trends.</w:t>
      </w:r>
    </w:p>
    <w:bookmarkEnd w:id="21"/>
    <w:bookmarkStart w:id="22" w:name="X5ac1925f9562b12d98b69509f5ddc1f95d3ab12"/>
    <w:p>
      <w:pPr>
        <w:pStyle w:val="Heading2"/>
      </w:pPr>
      <w:r>
        <w:t xml:space="preserve">2. The Historical and Cultural Context of Administration in Saint Petersburg</w:t>
      </w:r>
    </w:p>
    <w:p>
      <w:pPr>
        <w:pStyle w:val="FirstParagraph"/>
      </w:pPr>
      <w:r>
        <w:t xml:space="preserve">Saint Petersburg’s identity as a window to Europe has historically influenced its approach to education. Unlike some other regions in Russia that may prioritize industrial or agrarian outcomes, the educational priorities in Saint Petersburg often reflect a strong emphasis on humanities, sciences, and arts. For the Education Administrator in this region, this means fostering an environment where creativity and critical thinking are valued alongside disciplinary rigor.</w:t>
      </w:r>
    </w:p>
    <w:p>
      <w:pPr>
        <w:pStyle w:val="BodyText"/>
      </w:pPr>
      <w:r>
        <w:t xml:space="preserve">The city’s rich cultural infrastructure serves as both a resource and a responsibility for school administrators. Partnerships with local museums, theaters, and universities are not merely extracurricular activities but central components of the educational strategy. Administrators must actively engage with these institutions to provide students with immersive learning experiences that reinforce the city’s status as an intellectual capital.</w:t>
      </w:r>
    </w:p>
    <w:bookmarkEnd w:id="22"/>
    <w:bookmarkStart w:id="23" w:name="X05841bfabe3762dcd5be23fc1b97ec92918b175"/>
    <w:p>
      <w:pPr>
        <w:pStyle w:val="Heading2"/>
      </w:pPr>
      <w:r>
        <w:t xml:space="preserve">3. Navigating Centralized Policy and Local Autonomy</w:t>
      </w:r>
    </w:p>
    <w:p>
      <w:pPr>
        <w:pStyle w:val="FirstParagraph"/>
      </w:pPr>
      <w:r>
        <w:t xml:space="preserve">A primary challenge for any Education Administrator in Russia is the tension between federal mandates and local implementation. The Russian Ministry of Education sets broad guidelines through Federal State Educational Standards (FGOS). However, the execution of these standards varies significantly depending on the region. In Saint Petersburg, administrators have a degree of flexibility to adapt curricula to local needs.</w:t>
      </w:r>
    </w:p>
    <w:p>
      <w:pPr>
        <w:pStyle w:val="BodyText"/>
      </w:pPr>
      <w:r>
        <w:t xml:space="preserve">Effective administrators in Saint Petersburg must be adept at interpreting federal policies and translating them into actionable local strategies. This involves:</w:t>
      </w:r>
    </w:p>
    <w:p>
      <w:pPr>
        <w:numPr>
          <w:ilvl w:val="0"/>
          <w:numId w:val="1001"/>
        </w:numPr>
        <w:pStyle w:val="Compact"/>
      </w:pPr>
      <w:r>
        <w:rPr>
          <w:bCs/>
          <w:b/>
        </w:rPr>
        <w:t xml:space="preserve">Data-Driven Decision Making:</w:t>
      </w:r>
      <w:r>
        <w:t xml:space="preserve"> </w:t>
      </w:r>
      <w:r>
        <w:t xml:space="preserve">Utilizing analytics to monitor student performance against national benchmarks while identifying local gaps.</w:t>
      </w:r>
    </w:p>
    <w:p>
      <w:pPr>
        <w:numPr>
          <w:ilvl w:val="0"/>
          <w:numId w:val="1001"/>
        </w:numPr>
        <w:pStyle w:val="Compact"/>
      </w:pPr>
      <w:r>
        <w:rPr>
          <w:bCs/>
          <w:b/>
        </w:rPr>
        <w:t xml:space="preserve">Lobbying and Advocacy:</w:t>
      </w:r>
      <w:r>
        <w:t xml:space="preserve"> </w:t>
      </w:r>
      <w:r>
        <w:t xml:space="preserve">Engaging with regional government bodies in Saint Petersburg to secure additional funding or resources for specialized programs.</w:t>
      </w:r>
    </w:p>
    <w:p>
      <w:pPr>
        <w:numPr>
          <w:ilvl w:val="0"/>
          <w:numId w:val="1001"/>
        </w:numPr>
        <w:pStyle w:val="Compact"/>
      </w:pPr>
      <w:r>
        <w:rPr>
          <w:bCs/>
          <w:b/>
        </w:rPr>
        <w:t xml:space="preserve">Bureaucratic Navigation:</w:t>
      </w:r>
      <w:r>
        <w:t xml:space="preserve"> </w:t>
      </w:r>
      <w:r>
        <w:t xml:space="preserve">Managing the extensive reporting requirements imposed by federal authorities while minimizing the administrative burden on teachers.</w:t>
      </w:r>
    </w:p>
    <w:bookmarkEnd w:id="23"/>
    <w:bookmarkStart w:id="24" w:name="X0b5818679042a5d777d6fc5dc05ad0d9b936622"/>
    <w:p>
      <w:pPr>
        <w:pStyle w:val="Heading2"/>
      </w:pPr>
      <w:r>
        <w:t xml:space="preserve">4. Digital Transformation and Technological Integration</w:t>
      </w:r>
    </w:p>
    <w:p>
      <w:pPr>
        <w:pStyle w:val="FirstParagraph"/>
      </w:pPr>
      <w:r>
        <w:t xml:space="preserve">In recent years, Saint Petersburg has emerged as a leader in digital education within Russia. The city administration has invested heavily in infrastructure, providing high-speed internet and digital devices to schools. For the Education Administrator, this presents both an opportunity and a challenge.</w:t>
      </w:r>
    </w:p>
    <w:p>
      <w:pPr>
        <w:pStyle w:val="BodyText"/>
      </w:pPr>
      <w:r>
        <w:t xml:space="preserve">The administrator must ensure that technology is integrated meaningfully into pedagogy, rather than serving as a superficial addition. This requires ongoing professional development for staff and the establishment of clear ethical guidelines regarding data privacy and digital citizenship. Furthermore, administrators must address the digital divide within the city, ensuring that students from socio-economically disadvantaged backgrounds have equal access to technological resources.</w:t>
      </w:r>
    </w:p>
    <w:bookmarkEnd w:id="24"/>
    <w:bookmarkStart w:id="25" w:name="demographic-challenges-and-inclusivity"/>
    <w:p>
      <w:pPr>
        <w:pStyle w:val="Heading2"/>
      </w:pPr>
      <w:r>
        <w:t xml:space="preserve">5. Demographic Challenges and Inclusivity</w:t>
      </w:r>
    </w:p>
    <w:p>
      <w:pPr>
        <w:pStyle w:val="FirstParagraph"/>
      </w:pPr>
      <w:r>
        <w:t xml:space="preserve">Saint Petersburg faces specific demographic trends, including an aging local population and an influx of internal migrants from other regions of Russia. Education Administrators must design inclusive policies that cater to a diverse student body, including children of migrant workers and students with special educational needs.</w:t>
      </w:r>
    </w:p>
    <w:p>
      <w:pPr>
        <w:pStyle w:val="BodyText"/>
      </w:pPr>
      <w:r>
        <w:t xml:space="preserve">Inclusive education in Saint Petersburg is not just a legal requirement but a moral imperative for maintaining social cohesion. Administrators play a crucial role in creating supportive environments where diversity is celebrated rather than merely tolerated. This involves training teachers in differentiated instruction, implementing mental health support systems, and fostering a school culture that respects the multicultural fabric of modern Russia.</w:t>
      </w:r>
    </w:p>
    <w:bookmarkEnd w:id="25"/>
    <w:bookmarkStart w:id="26" w:name="Xd8b2502386edbcfcfe317aa4d1fe0cb485a261e"/>
    <w:p>
      <w:pPr>
        <w:pStyle w:val="Heading2"/>
      </w:pPr>
      <w:r>
        <w:t xml:space="preserve">6. The Human Element: Leadership and Teacher Well-being</w:t>
      </w:r>
    </w:p>
    <w:p>
      <w:pPr>
        <w:pStyle w:val="FirstParagraph"/>
      </w:pPr>
      <w:r>
        <w:t xml:space="preserve">Beyond policy and infrastructure, the success of any educational institution depends on its human capital. In Saint Petersburg, as in the rest of Russia, teachers face significant workloads and pressure to meet performance metrics. Education Administrators must prioritize teacher well-being by creating supportive professional communities.</w:t>
      </w:r>
    </w:p>
    <w:p>
      <w:pPr>
        <w:pStyle w:val="BodyText"/>
      </w:pPr>
      <w:r>
        <w:t xml:space="preserve">Leadership styles in this context are shifting from authoritarian to collaborative. Successful administrators in Saint Petersburg are those who empower teachers to take ownership of their professional growth. This includes providing opportunities for research, international exchanges, and participation in educational conferences held within the city’s vibrant academic community.</w:t>
      </w:r>
    </w:p>
    <w:bookmarkEnd w:id="26"/>
    <w:bookmarkStart w:id="27" w:name="conclusion"/>
    <w:p>
      <w:pPr>
        <w:pStyle w:val="Heading2"/>
      </w:pPr>
      <w:r>
        <w:t xml:space="preserve">7. Conclusion</w:t>
      </w:r>
    </w:p>
    <w:p>
      <w:pPr>
        <w:pStyle w:val="FirstParagraph"/>
      </w:pPr>
      <w:r>
        <w:t xml:space="preserve">The role of the Education Administrator in Russia Saint Petersburg is complex and dynamic. It requires a nuanced understanding of historical legacies, federal regulations, and local cultural values. As Saint Petersburg continues to evolve as a global city, its education administrators must remain agile, innovative, and committed to excellence.</w:t>
      </w:r>
    </w:p>
    <w:p>
      <w:pPr>
        <w:pStyle w:val="BodyText"/>
      </w:pPr>
      <w:r>
        <w:t xml:space="preserve">Future research should explore the long-term impacts of recent digital initiatives on student outcomes in Saint Petersburg’s schools. Additionally, comparative studies between Saint Petersburg and other major Russian cities could provide further insights into regional variations in administrative effectiveness. Ultimately, the goal for every Education Administrator in this region is to cultivate a learning environment that honors the past while preparing students for an uncertain future.</w:t>
      </w:r>
    </w:p>
    <w:bookmarkEnd w:id="27"/>
    <w:bookmarkStart w:id="28" w:name="references"/>
    <w:p>
      <w:pPr>
        <w:pStyle w:val="Heading2"/>
      </w:pPr>
      <w:r>
        <w:t xml:space="preserve">References</w:t>
      </w:r>
    </w:p>
    <w:p>
      <w:pPr>
        <w:numPr>
          <w:ilvl w:val="0"/>
          <w:numId w:val="1002"/>
        </w:numPr>
        <w:pStyle w:val="Compact"/>
      </w:pPr>
      <w:r>
        <w:t xml:space="preserve">Government of the Russian Federation. (2023). Federal State Educational Standards (FGOS).</w:t>
      </w:r>
    </w:p>
    <w:p>
      <w:pPr>
        <w:numPr>
          <w:ilvl w:val="0"/>
          <w:numId w:val="1002"/>
        </w:numPr>
        <w:pStyle w:val="Compact"/>
      </w:pPr>
      <w:r>
        <w:t xml:space="preserve">Kozhevnikov, A. V., &amp; Smith, J. (2019). Regional Variations in Educational Management in Russia: A Case Study of Saint Petersburg.</w:t>
      </w:r>
    </w:p>
    <w:p>
      <w:pPr>
        <w:numPr>
          <w:ilvl w:val="0"/>
          <w:numId w:val="1002"/>
        </w:numPr>
        <w:pStyle w:val="Compact"/>
      </w:pPr>
      <w:r>
        <w:t xml:space="preserve">Saint Petersburg Committee for Education. (2024). Annual Report on Digital Infrastructure in City Schools.</w:t>
      </w:r>
    </w:p>
    <w:p>
      <w:pPr>
        <w:numPr>
          <w:ilvl w:val="0"/>
          <w:numId w:val="1002"/>
        </w:numPr>
        <w:pStyle w:val="Compact"/>
      </w:pPr>
      <w:r>
        <w:t xml:space="preserve">Volkov, I., &amp; Petrova, E. (2021). Teacher Well-being and Administrative Support in Northwest Russia. Journal of Educational Administration, 59(3),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Russia Saint Petersburg: Strategic Leadership in a Post-Soviet Context</dc:title>
  <dc:creator/>
  <dc:language>en</dc:language>
  <cp:keywords/>
  <dcterms:created xsi:type="dcterms:W3CDTF">2026-07-29T20:32:38Z</dcterms:created>
  <dcterms:modified xsi:type="dcterms:W3CDTF">2026-07-29T20:32:38Z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