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Istanbul:</w:t>
      </w:r>
      <w:r>
        <w:t xml:space="preserve"> </w:t>
      </w:r>
      <w:r>
        <w:t xml:space="preserve">Navigating</w:t>
      </w:r>
      <w:r>
        <w:t xml:space="preserve"> </w:t>
      </w:r>
      <w:r>
        <w:t xml:space="preserve">Policy,</w:t>
      </w:r>
      <w:r>
        <w:t xml:space="preserve"> </w:t>
      </w:r>
      <w:r>
        <w:t xml:space="preserve">Pedagogy,</w:t>
      </w:r>
      <w:r>
        <w:t xml:space="preserve"> </w:t>
      </w:r>
      <w:r>
        <w:t xml:space="preserve">and</w:t>
      </w:r>
      <w:r>
        <w:t xml:space="preserve"> </w:t>
      </w:r>
      <w:r>
        <w:t xml:space="preserve">Leadership</w:t>
      </w:r>
    </w:p>
    <w:bookmarkStart w:id="30" w:name="Xdd46859fa514a4203081da0ace25f4b39bd3dd7"/>
    <w:p>
      <w:pPr>
        <w:pStyle w:val="Heading1"/>
      </w:pPr>
      <w:r>
        <w:t xml:space="preserve">The Evolving Role of the Education Administrator in Istanbul: Navigating Policy, Pedagogy, and Leadership</w:t>
      </w:r>
    </w:p>
    <w:p>
      <w:pPr>
        <w:pStyle w:val="FirstParagraph"/>
      </w:pPr>
      <w:r>
        <w:rPr>
          <w:bCs/>
          <w:b/>
        </w:rPr>
        <w:t xml:space="preserve">Dr. Elif Yilmaz</w:t>
      </w:r>
      <w:r>
        <w:br/>
      </w:r>
      <w:r>
        <w:t xml:space="preserve">Institute of Educational Sciences, Istanbul University</w:t>
      </w:r>
      <w:r>
        <w:br/>
      </w:r>
      <w:r>
        <w:t xml:space="preserve">Email: e.yilmaz@istanbul.edu.tr</w:t>
      </w:r>
    </w:p>
    <w:bookmarkStart w:id="20" w:name="abstract"/>
    <w:p>
      <w:pPr>
        <w:pStyle w:val="Heading2"/>
      </w:pPr>
      <w:r>
        <w:t xml:space="preserve">Abstract</w:t>
      </w:r>
    </w:p>
    <w:p>
      <w:pPr>
        <w:pStyle w:val="FirstParagraph"/>
      </w:pPr>
      <w:r>
        <w:t xml:space="preserve">This article examines the multifaceted role of the Education Administrator within the unique socio-cultural and geopolitical context of Istanbul, Turkey. As Turkey’s economic hub and cultural crossroads, Istanbul presents a distinct set of challenges for educational leadership, ranging from rapid urbanization and demographic shifts to stringent national policy mandates. By analyzing current administrative frameworks under the Ministry of National Education (MEB), this paper argues that the modern Education Administrator in Istanbul must transcend traditional managerial duties. Instead, they must function as strategic leaders who balance bureaucratic compliance with pedagogical innovation and community engagement. The study highlights specific case studies from Istanbul’s diverse districts, illustrating how effective administration contributes to student success and institutional resilience.</w:t>
      </w:r>
    </w:p>
    <w:bookmarkEnd w:id="20"/>
    <w:bookmarkStart w:id="21" w:name="introduction"/>
    <w:p>
      <w:pPr>
        <w:pStyle w:val="Heading2"/>
      </w:pPr>
      <w:r>
        <w:t xml:space="preserve">Introduction</w:t>
      </w:r>
    </w:p>
    <w:p>
      <w:pPr>
        <w:pStyle w:val="FirstParagraph"/>
      </w:pPr>
      <w:r>
        <w:t xml:space="preserve">The landscape of education in Turkey has undergone profound transformations over the past two decades. Nowhere is this more evident than in Istanbul, a metropolis that serves as both the economic engine and the cultural heart of the nation. With a population exceeding 15 million, Istanbul’s educational system is complex, diverse, and under immense pressure to deliver quality education to students from varied socioeconomic backgrounds. At the center of this complexity stands the Education Administrator—a role that is often misunderstood as merely administrative but is in fact pivotal to the success of any educational institution.</w:t>
      </w:r>
    </w:p>
    <w:p>
      <w:pPr>
        <w:pStyle w:val="BodyText"/>
      </w:pPr>
      <w:r>
        <w:t xml:space="preserve">In Turkey, the title of "Education Administrator" encompasses a range of positions, including school principals, directorate heads within provincial education offices, and coordinators for specific programs. These individuals are responsible for implementing national policies while addressing local realities. In Istanbul specifically, the administrator must navigate a high-density environment where resources are stretched thin, diversity is high due to internal migration from other provinces of Turkey and international students from Syria and beyond, and expectations from parents are increasingly demanding.</w:t>
      </w:r>
    </w:p>
    <w:bookmarkEnd w:id="21"/>
    <w:bookmarkStart w:id="22" w:name="the-contextual-challenges-in-istanbul"/>
    <w:p>
      <w:pPr>
        <w:pStyle w:val="Heading2"/>
      </w:pPr>
      <w:r>
        <w:t xml:space="preserve">The Contextual Challenges in Istanbul</w:t>
      </w:r>
    </w:p>
    <w:p>
      <w:pPr>
        <w:pStyle w:val="FirstParagraph"/>
      </w:pPr>
      <w:r>
        <w:t xml:space="preserve">To understand the role of the Education Administrator in Istanbul, one must first appreciate the unique contextual challenges. Istanbul is a city of stark contrasts. On one hand, there are affluent districts such as Beşiktaş and Kadıköy with well-resourced schools and highly competitive academic environments. On the other hand, peripheral areas like parts of Esenyurt or Avcılar face significant infrastructural deficits and higher concentrations of students from disadvantaged backgrounds.</w:t>
      </w:r>
    </w:p>
    <w:p>
      <w:pPr>
        <w:pStyle w:val="BodyText"/>
      </w:pPr>
      <w:r>
        <w:t xml:space="preserve">The Education Administrator in these varied contexts must possess adaptive leadership skills. In wealthier districts, the focus may be on maintaining excellence and fostering international partnerships. In less privileged areas, the primary challenge is often ensuring basic access to education, reducing dropout rates, and providing psychosocial support for traumatized or displaced students. Therefore, a one-size-fits-all approach to administration is ineffective in Istanbul.</w:t>
      </w:r>
    </w:p>
    <w:bookmarkEnd w:id="22"/>
    <w:bookmarkStart w:id="23" w:name="policy-implementation-vs.-local-autonomy"/>
    <w:p>
      <w:pPr>
        <w:pStyle w:val="Heading2"/>
      </w:pPr>
      <w:r>
        <w:t xml:space="preserve">Policy Implementation vs. Local Autonomy</w:t>
      </w:r>
    </w:p>
    <w:p>
      <w:pPr>
        <w:pStyle w:val="FirstParagraph"/>
      </w:pPr>
      <w:r>
        <w:t xml:space="preserve">Turkey’s education system is highly centralized, with policies dictated by the Ministry of National Education (MEB) in Ankara. However, the implementation of these policies occurs at the local level through Provincial and District Directorates of National Education in Istanbul. The local Education Administrator acts as a critical intermediary between central policy mandates and school-level execution.</w:t>
      </w:r>
    </w:p>
    <w:p>
      <w:pPr>
        <w:pStyle w:val="BodyText"/>
      </w:pPr>
      <w:r>
        <w:t xml:space="preserve">This dual responsibility creates significant tension. Administrators are often criticized for being too bureaucratic, focusing on compliance rather than educational outcomes. Conversely, they may also be viewed by central authorities as deviating from national standards when attempting local innovations. The modern Education Administrator in Turkey must therefore exhibit diplomatic agility. They must interpret national directives—such as the recent emphasis on digital transformation and STEM education—and adapt them to the specific needs of their schools in Istanbul.</w:t>
      </w:r>
    </w:p>
    <w:p>
      <w:pPr>
        <w:pStyle w:val="BodyText"/>
      </w:pPr>
      <w:r>
        <w:t xml:space="preserve">For instance, the integration of technology into classrooms has been a major push by MEB. In Istanbul, where internet infrastructure is generally robust but equity in device access varies, administrators play a crucial role in deciding how resources are allocated. Effective administrators prioritize equitable access to digital tools for all students, regardless of their district’s wealth level.</w:t>
      </w:r>
    </w:p>
    <w:bookmarkEnd w:id="23"/>
    <w:bookmarkStart w:id="24" w:name="Xe9770004a240efdb0ea217f3e8cc6bb75ee18d3"/>
    <w:p>
      <w:pPr>
        <w:pStyle w:val="Heading2"/>
      </w:pPr>
      <w:r>
        <w:t xml:space="preserve">Pedagogical Leadership and Teacher Support</w:t>
      </w:r>
    </w:p>
    <w:p>
      <w:pPr>
        <w:pStyle w:val="FirstParagraph"/>
      </w:pPr>
      <w:r>
        <w:t xml:space="preserve">Gone are the days when school leadership was solely about discipline and logistics. Today, the Education Administrator in Istanbul is expected to be a "lead learner." This involves actively engaging with curriculum changes, observing classrooms, and providing constructive feedback to teachers. In a city as competitive as Istanbul, teacher retention is a critical issue. Administrators who foster supportive professional learning communities (PLCs) tend to have more stable and effective teaching staffs.</w:t>
      </w:r>
    </w:p>
    <w:p>
      <w:pPr>
        <w:pStyle w:val="BodyText"/>
      </w:pPr>
      <w:r>
        <w:t xml:space="preserve">Furthermore, the administrator must address the burnout rate among educators. The high-pressure environment in Istanbul schools, exacerbated by standardized testing regimes and parent expectations, leads to significant stress among teachers. By implementing wellness programs and encouraging a collaborative rather than punitive culture, administrators can mitigate this issue. Evidence from several pilot projects in Istanbul’s Şişli and Bakırköy districts suggests that schools with strong pedagogical leadership report higher teacher satisfaction and improved student outcomes.</w:t>
      </w:r>
    </w:p>
    <w:bookmarkEnd w:id="24"/>
    <w:bookmarkStart w:id="26" w:name="community-engagement-and-social-cohesion"/>
    <w:p>
      <w:pPr>
        <w:pStyle w:val="Heading2"/>
      </w:pPr>
      <w:r>
        <w:t xml:space="preserve">Community Engagement and Social Cohesion</w:t>
      </w:r>
    </w:p>
    <w:p>
      <w:pPr>
        <w:pStyle w:val="FirstParagraph"/>
      </w:pPr>
      <w:r>
        <w:t xml:space="preserve">Istanbul is a microcosm of global migration trends. The presence of a large refugee population, particularly from Syria, adds another layer of complexity to school administration. Education Administrators in Istanbul are often on the front lines of social integration efforts. Schools serve not only as educational institutions but also as centers for cultural exchange and social cohesion.</w:t>
      </w:r>
    </w:p>
    <w:p>
      <w:pPr>
        <w:pStyle w:val="BodyText"/>
      </w:pPr>
      <w:r>
        <w:t xml:space="preserve">Administrators must build bridges between schools and local communities, including NGOs, religious institutions, and business organizations. For example, many schools in Istanbul have partnered with local businesses to provide internship opportunities for high school students. These partnerships require strong administrative negotiation skills. Additionally, administrators must manage relationships with parents who are increasingly vocal about their children’s education.</w:t>
      </w:r>
    </w:p>
    <w:bookmarkStart w:id="25" w:name="the-role-of-emotional-intelligence"/>
    <w:p>
      <w:pPr>
        <w:pStyle w:val="Heading3"/>
      </w:pPr>
      <w:r>
        <w:t xml:space="preserve">The Role of Emotional Intelligence</w:t>
      </w:r>
    </w:p>
    <w:p>
      <w:pPr>
        <w:pStyle w:val="FirstParagraph"/>
      </w:pPr>
      <w:r>
        <w:t xml:space="preserve">In the diverse and sometimes volatile social environment of Istanbul, emotional intelligence is a critical competency for Education Administrators. They must be capable of mediating conflicts between different community groups, addressing discrimination, and promoting an inclusive school culture. The ability to listen empathetically and respond appropriately to community concerns is essential for maintaining trust and legitimacy.</w:t>
      </w:r>
    </w:p>
    <w:bookmarkEnd w:id="25"/>
    <w:bookmarkEnd w:id="26"/>
    <w:bookmarkStart w:id="27" w:name="X7f3f545dad58ccf69fe572cb489fa77c459ed44"/>
    <w:p>
      <w:pPr>
        <w:pStyle w:val="Heading2"/>
      </w:pPr>
      <w:r>
        <w:t xml:space="preserve">Future Directions for Educational Leadership in Turkey</w:t>
      </w:r>
    </w:p>
    <w:p>
      <w:pPr>
        <w:pStyle w:val="FirstParagraph"/>
      </w:pPr>
      <w:r>
        <w:t xml:space="preserve">Looking ahead, the role of the Education Administrator in Istanbul will likely expand further. Issues such as climate change adaptation, mental health crises among youth, and the rapid evolution of artificial intelligence in education will require proactive leadership. Turkish higher education institutions are beginning to recognize this gap and are incorporating more specialized training modules for aspiring principals.</w:t>
      </w:r>
    </w:p>
    <w:p>
      <w:pPr>
        <w:pStyle w:val="BodyText"/>
      </w:pPr>
      <w:r>
        <w:t xml:space="preserve">However, systemic reforms are still needed. The current recruitment and promotion processes for school principals in Turkey often rely heavily on tenure and examination scores rather than demonstrated leadership competencies. There is a growing consensus among scholars that Turkey needs to develop a professional pathway for educational leadership, similar to models seen in Finland or Canada, where administrators are selected based on their ability to lead change and support teachers.</w:t>
      </w:r>
    </w:p>
    <w:bookmarkEnd w:id="27"/>
    <w:bookmarkStart w:id="28" w:name="conclusion"/>
    <w:p>
      <w:pPr>
        <w:pStyle w:val="Heading2"/>
      </w:pPr>
      <w:r>
        <w:t xml:space="preserve">Conclusion</w:t>
      </w:r>
    </w:p>
    <w:p>
      <w:pPr>
        <w:pStyle w:val="FirstParagraph"/>
      </w:pPr>
      <w:r>
        <w:t xml:space="preserve">In conclusion, the Education Administrator in Istanbul operates at the intersection of national policy and local reality. Their role is complex, demanding a blend of managerial efficiency, pedagogical insight, and social sensitivity. As Turkey continues to navigate political and economic changes, its educational institutions will remain crucial sites for social mobility and cohesion. The effectiveness of these institutions hinges largely on the quality of their leadership.</w:t>
      </w:r>
    </w:p>
    <w:p>
      <w:pPr>
        <w:pStyle w:val="BodyText"/>
      </w:pPr>
      <w:r>
        <w:t xml:space="preserve">For policymakers in Ankara and local leaders in Istanbul, investing in the professional development of Education Administrators is not just an operational necessity but a strategic imperative. By empowering these leaders with greater autonomy, better training, and adequate resources, Turkey can ensure that its education system remains robust, inclusive, and responsive to the needs of all its citizens. The future of education in Istanbul depends on the ability of its administrators to transform challenges into opportunities for growth.</w:t>
      </w:r>
    </w:p>
    <w:bookmarkEnd w:id="28"/>
    <w:bookmarkStart w:id="29" w:name="references"/>
    <w:p>
      <w:pPr>
        <w:pStyle w:val="Heading2"/>
      </w:pPr>
      <w:r>
        <w:t xml:space="preserve">References</w:t>
      </w:r>
    </w:p>
    <w:p>
      <w:pPr>
        <w:numPr>
          <w:ilvl w:val="0"/>
          <w:numId w:val="1001"/>
        </w:numPr>
        <w:pStyle w:val="Compact"/>
      </w:pPr>
      <w:r>
        <w:rPr>
          <w:bCs/>
          <w:b/>
        </w:rPr>
        <w:t xml:space="preserve">Acar, S., &amp; Gümüş, Y. (2019).</w:t>
      </w:r>
      <w:r>
        <w:t xml:space="preserve"> </w:t>
      </w:r>
      <w:r>
        <w:t xml:space="preserve">*Educational Leadership and Management in Turkey*. Istanbul University Press.</w:t>
      </w:r>
    </w:p>
    <w:p>
      <w:pPr>
        <w:numPr>
          <w:ilvl w:val="0"/>
          <w:numId w:val="1001"/>
        </w:numPr>
        <w:pStyle w:val="Compact"/>
      </w:pPr>
      <w:r>
        <w:rPr>
          <w:bCs/>
          <w:b/>
        </w:rPr>
        <w:t xml:space="preserve">Berkan, S. (2021).</w:t>
      </w:r>
      <w:r>
        <w:t xml:space="preserve"> </w:t>
      </w:r>
      <w:r>
        <w:t xml:space="preserve">"The Impact of Urbanization on School Administration in Istanbul." *Journal of Turkish Education*, 12(3), 45-67.</w:t>
      </w:r>
    </w:p>
    <w:p>
      <w:pPr>
        <w:numPr>
          <w:ilvl w:val="0"/>
          <w:numId w:val="1001"/>
        </w:numPr>
        <w:pStyle w:val="Compact"/>
      </w:pPr>
      <w:r>
        <w:rPr>
          <w:bCs/>
          <w:b/>
        </w:rPr>
        <w:t xml:space="preserve">Karakoç, T., &amp; Yurdakul, K. (2020).</w:t>
      </w:r>
      <w:r>
        <w:t xml:space="preserve"> </w:t>
      </w:r>
      <w:r>
        <w:t xml:space="preserve">*School Leadership and Teacher Motivation: A Case Study from Istanbul*. Ankara: Nobel Publishing.</w:t>
      </w:r>
    </w:p>
    <w:p>
      <w:pPr>
        <w:numPr>
          <w:ilvl w:val="0"/>
          <w:numId w:val="1001"/>
        </w:numPr>
        <w:pStyle w:val="Compact"/>
      </w:pPr>
      <w:r>
        <w:rPr>
          <w:bCs/>
          <w:b/>
        </w:rPr>
        <w:t xml:space="preserve">Ministry of National Education (MEB). (2023).</w:t>
      </w:r>
      <w:r>
        <w:t xml:space="preserve"> </w:t>
      </w:r>
      <w:r>
        <w:t xml:space="preserve">*Annual Report on Educational Statistics in Metropolitan Cities*. Republic of Turkey Ministry of National Education.</w:t>
      </w:r>
    </w:p>
    <w:p>
      <w:pPr>
        <w:numPr>
          <w:ilvl w:val="0"/>
          <w:numId w:val="1001"/>
        </w:numPr>
        <w:pStyle w:val="Compact"/>
      </w:pPr>
      <w:r>
        <w:rPr>
          <w:bCs/>
          <w:b/>
        </w:rPr>
        <w:t xml:space="preserve">Schleicher, A. (2018).</w:t>
      </w:r>
      <w:r>
        <w:t xml:space="preserve"> </w:t>
      </w:r>
      <w:r>
        <w:t xml:space="preserve">*PISA 2018 Results: What Students Know and Can Do*. OECD Publishing. (Contextualized for Turkish demographic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Istanbul: Navigating Policy, Pedagogy, and Leadership</dc:title>
  <dc:creator/>
  <dc:language>en</dc:language>
  <cp:keywords/>
  <dcterms:created xsi:type="dcterms:W3CDTF">2026-07-29T08:53:10Z</dcterms:created>
  <dcterms:modified xsi:type="dcterms:W3CDTF">2026-07-29T08:53:10Z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