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Manchester:</w:t>
      </w:r>
      <w:r>
        <w:t xml:space="preserve"> </w:t>
      </w:r>
      <w:r>
        <w:t xml:space="preserve">Strategic</w:t>
      </w:r>
      <w:r>
        <w:t xml:space="preserve"> </w:t>
      </w:r>
      <w:r>
        <w:t xml:space="preserve">Leadership</w:t>
      </w:r>
      <w:r>
        <w:t xml:space="preserve"> </w:t>
      </w:r>
      <w:r>
        <w:t xml:space="preserve">and</w:t>
      </w:r>
      <w:r>
        <w:t xml:space="preserve"> </w:t>
      </w:r>
      <w:r>
        <w:t xml:space="preserve">Operational</w:t>
      </w:r>
      <w:r>
        <w:t xml:space="preserve"> </w:t>
      </w:r>
      <w:r>
        <w:t xml:space="preserve">Excellence</w:t>
      </w:r>
    </w:p>
    <w:bookmarkStart w:id="28" w:name="X99f908314e238572825e27570a4e7fedf989c27"/>
    <w:p>
      <w:pPr>
        <w:pStyle w:val="Heading1"/>
      </w:pPr>
      <w:r>
        <w:t xml:space="preserve">The Evolving Role of the Education Administrator in Manchester:</w:t>
      </w:r>
      <w:r>
        <w:br/>
      </w:r>
      <w:r>
        <w:t xml:space="preserve">An Analysis of Strategic Leadership and Operational Excellence Within the United Kingdom Context</w:t>
      </w:r>
    </w:p>
    <w:p>
      <w:pPr>
        <w:pStyle w:val="FirstParagraph"/>
      </w:pPr>
      <w:r>
        <w:rPr>
          <w:bCs/>
          <w:b/>
        </w:rPr>
        <w:t xml:space="preserve">Author:</w:t>
      </w:r>
      <w:r>
        <w:br/>
      </w:r>
      <w:r>
        <w:t xml:space="preserve">Alexander J. Sterling</w:t>
      </w:r>
      <w:r>
        <w:br/>
      </w:r>
      <w:r>
        <w:t xml:space="preserve">Institute of Educational Policy and Management</w:t>
      </w:r>
      <w:r>
        <w:br/>
      </w:r>
      <w:r>
        <w:t xml:space="preserve">School of Social Sciences, The University of Manchester</w:t>
      </w:r>
    </w:p>
    <w:p>
      <w:r>
        <w:pict>
          <v:rect style="width:0;height:1.5pt" o:hralign="center" o:hrstd="t" o:hr="t"/>
        </w:pict>
      </w:r>
    </w:p>
    <w:bookmarkStart w:id="20" w:name="abstract"/>
    <w:p>
      <w:pPr>
        <w:pStyle w:val="Heading2"/>
      </w:pPr>
      <w:r>
        <w:t xml:space="preserve">Abstract</w:t>
      </w:r>
    </w:p>
    <w:p>
      <w:pPr>
        <w:pStyle w:val="FirstParagraph"/>
      </w:pPr>
      <w:r>
        <w:t xml:space="preserve">This article critically examines the contemporary role of the Education Administrator within the specific socio-political and educational landscape of United Kingdom Manchester. As local authorities in England face unprecedented fiscal constraints and regulatory shifts, the function of administrative leadership has transcended traditional clerical duties to become a cornerstone of institutional stability. This study explores how Education Administrators in Manchester navigate complex funding models, safeguarding protocols, and diverse community needs. Through a qualitative analysis of recent policy implementations and administrative case studies from Greater Manchester schools and colleges, this paper argues that the modern Education Administrator acts not merely as a procedural manager but as a strategic partner in educational delivery.</w:t>
      </w:r>
    </w:p>
    <w:bookmarkEnd w:id="20"/>
    <w:bookmarkStart w:id="21" w:name="introduction"/>
    <w:p>
      <w:pPr>
        <w:pStyle w:val="Heading2"/>
      </w:pPr>
      <w:r>
        <w:t xml:space="preserve">Introduction</w:t>
      </w:r>
    </w:p>
    <w:p>
      <w:pPr>
        <w:pStyle w:val="FirstParagraph"/>
      </w:pPr>
      <w:r>
        <w:t xml:space="preserve">The landscape of education administration in the United Kingdom has undergone significant transformation over the last decade. Nowhere is this more evident than in Manchester, a city that serves as both an economic powerhouse and a focal point for educational innovation and inequality. Historically, the role of administrative staff was viewed through an operational lens—focused on record-keeping, payroll processing, and facility management. However, in the current climate of United Kingdom Manchester’s education sector, this perspective is obsolete.</w:t>
      </w:r>
    </w:p>
    <w:p>
      <w:pPr>
        <w:pStyle w:val="BodyText"/>
      </w:pPr>
      <w:r>
        <w:t xml:space="preserve">Manchester operates under a unique devolved structure known as Combined Authority Greater Manchester (GMCA), which has granted its local authorities greater autonomy over budget allocation and educational policy implementation compared to other regions in England. This decentralization places a heightened burden on the Education Administrator. They are now required to interpret national legislation, such as the Children and Social Work Act, while simultaneously aligning it with regional strategic plans for social mobility and economic growth.</w:t>
      </w:r>
    </w:p>
    <w:p>
      <w:pPr>
        <w:pStyle w:val="BodyText"/>
      </w:pPr>
      <w:r>
        <w:t xml:space="preserve">This article posits that the Education Administrator is pivotal in bridging the gap between high-level policy formulation and grassroots educational practice. By analyzing three key areas—financial stewardship in a post-pandemic economy, digital transformation, and safeguarding compliance—this paper demonstrates how these professionals ensure the resilience of educational institutions.</w:t>
      </w:r>
    </w:p>
    <w:bookmarkEnd w:id="21"/>
    <w:bookmarkStart w:id="22" w:name="X7080d181f9dc99f590d60fea7c61cd0e4770633"/>
    <w:p>
      <w:pPr>
        <w:pStyle w:val="Heading2"/>
      </w:pPr>
      <w:r>
        <w:t xml:space="preserve">The Shift from Operational Management to Strategic Partnership</w:t>
      </w:r>
    </w:p>
    <w:p>
      <w:pPr>
        <w:pStyle w:val="FirstParagraph"/>
      </w:pPr>
      <w:r>
        <w:t xml:space="preserve">In traditional models, the Education Administrator was often peripheral to strategic decision-making. Today, particularly in Manchester’s multi-academy trusts and local authority schools, administrators are integral to executive teams. The complexity of funding streams—including the pupil premium, sports premium, and specific grants for disadvantaged students—requires a sophisticated understanding of educational finance.</w:t>
      </w:r>
    </w:p>
    <w:p>
      <w:pPr>
        <w:pStyle w:val="BodyText"/>
      </w:pPr>
      <w:r>
        <w:t xml:space="preserve">For instance, the Education Administrator must ensure that resources are allocated equitably to meet the needs of Manchester’s diverse demographic. The city has one of the highest concentrations of students from economically disadvantaged backgrounds in Europe. Consequently, administrators play a critical role in monitoring spending impact analysis to ensure that funds designated for closing the attainment gap are utilized effectively. This requires not just accounting skills, but pedagogical insight and data literacy.</w:t>
      </w:r>
    </w:p>
    <w:p>
      <w:pPr>
        <w:pStyle w:val="BodyText"/>
      </w:pPr>
      <w:r>
        <w:t xml:space="preserve">Furthermore, the rise of multi-academy trusts (MATs) has centralized administrative functions. Administrators now often manage compliance across multiple sites, requiring a nuanced understanding of governance structures unique to each institution while maintaining a unified strategic vision. This centralization demands that administrators act as change managers, facilitating communication between senior leadership teams and operational staff.</w:t>
      </w:r>
    </w:p>
    <w:bookmarkEnd w:id="22"/>
    <w:bookmarkStart w:id="23" w:name="Xf2c679e4073cd58f660c1e7656de07d53b3307d"/>
    <w:p>
      <w:pPr>
        <w:pStyle w:val="Heading2"/>
      </w:pPr>
      <w:r>
        <w:t xml:space="preserve">Digital Transformation and Data Governance</w:t>
      </w:r>
    </w:p>
    <w:p>
      <w:pPr>
        <w:pStyle w:val="FirstParagraph"/>
      </w:pPr>
      <w:r>
        <w:t xml:space="preserve">The acceleration of digital technologies in education has further expanded the remit of the Education Administrator. In United Kingdom Manchester, where tech-sector integration is a regional priority, schools are expected to be digitally savvy institutions. Administrators are at the forefront of implementing Enterprise Resource Planning (ERP) systems, managing student information systems (SIS), and ensuring data protection compliance with GDPR.</w:t>
      </w:r>
    </w:p>
    <w:p>
      <w:pPr>
        <w:pStyle w:val="BodyText"/>
      </w:pPr>
      <w:r>
        <w:t xml:space="preserve">Managing vast amounts of sensitive data requires rigorous oversight. Education Administrators must coordinate with IT departments to ensure that data security protocols are robust, protecting the privacy of students and staff. This role extends to analyzing attendance patterns, behavioral logs, and academic performance metrics to provide leadership teams with actionable insights.</w:t>
      </w:r>
    </w:p>
    <w:p>
      <w:pPr>
        <w:pStyle w:val="BodyText"/>
      </w:pPr>
      <w:r>
        <w:t xml:space="preserve">Moreover, the post-pandemic era has highlighted the necessity of digital resilience. Administrators were instrumental in managing remote learning logistics during school closures, coordinating equipment distribution for students lacking internet access—a significant issue in certain wards of Manchester. Their ability to adapt quickly and manage complex logistical challenges underscores their value as critical infrastructure managers within the education sector.</w:t>
      </w:r>
    </w:p>
    <w:bookmarkEnd w:id="23"/>
    <w:bookmarkStart w:id="24" w:name="safeguarding-and-regulatory-compliance"/>
    <w:p>
      <w:pPr>
        <w:pStyle w:val="Heading2"/>
      </w:pPr>
      <w:r>
        <w:t xml:space="preserve">Safeguarding and Regulatory Compliance</w:t>
      </w:r>
    </w:p>
    <w:p>
      <w:pPr>
        <w:pStyle w:val="FirstParagraph"/>
      </w:pPr>
      <w:r>
        <w:t xml:space="preserve">Safeguarding remains the paramount concern for all educational institutions in the UK, but its administrative execution is particularly complex in a diverse urban center like Manchester. Education Administrators are responsible for maintaining comprehensive records regarding child protection, DBS (Disclosure and Barring Service) checks for staff, and compliance with statutory guidance such as “Keeping Children Safe in Education.”</w:t>
      </w:r>
    </w:p>
    <w:p>
      <w:pPr>
        <w:pStyle w:val="BodyText"/>
      </w:pPr>
      <w:r>
        <w:t xml:space="preserve">In Manchester, where community engagement is vital due to the city’s multicultural fabric, administrators often serve as liaisons between schools and external agencies, including social services and mental health professionals. They must ensure that referral processes are timely and accurate. A failure in administrative diligence regarding safeguarding can have severe legal and ethical consequences for the institution.</w:t>
      </w:r>
    </w:p>
    <w:p>
      <w:pPr>
        <w:pStyle w:val="BodyText"/>
      </w:pPr>
      <w:r>
        <w:t xml:space="preserve">Recent scandals in UK education have led to increased scrutiny of governance structures. Administrators are increasingly called upon to audit internal policies, ensuring that the school’s leadership is held accountable to regulatory standards. This involves meticulous documentation, regular reporting to governors, and proactive risk management strategies.</w:t>
      </w:r>
    </w:p>
    <w:bookmarkEnd w:id="24"/>
    <w:bookmarkStart w:id="25" w:name="X8581ece157fad1fa4ac6786dc8f696d0829dbb0"/>
    <w:p>
      <w:pPr>
        <w:pStyle w:val="Heading2"/>
      </w:pPr>
      <w:r>
        <w:t xml:space="preserve">The Impact of Local Governance Structures in Greater Manchester</w:t>
      </w:r>
    </w:p>
    <w:p>
      <w:pPr>
        <w:pStyle w:val="FirstParagraph"/>
      </w:pPr>
      <w:r>
        <w:t xml:space="preserve">A distinct feature of operating within United Kingdom Manchester is the influence of the Greater Mayoral Combined Authority. Unlike other regions where local education authorities (LEAs) have seen their powers diminished, GM has retained significant control over adult education and skills training, which indirectly impacts school-age provision through vocational pathways.</w:t>
      </w:r>
    </w:p>
    <w:p>
      <w:pPr>
        <w:pStyle w:val="BodyText"/>
      </w:pPr>
      <w:r>
        <w:t xml:space="preserve">Educational Administrators in this region must navigate a hybrid system of national accountability and regional innovation. They are required to align local school improvement plans with the Greater Manchester Skills Strategy. This involves collaborating with further education colleges, apprenticeship providers, and local businesses to create seamless transition pathways for students.</w:t>
      </w:r>
    </w:p>
    <w:p>
      <w:pPr>
        <w:pStyle w:val="BodyText"/>
      </w:pPr>
      <w:r>
        <w:t xml:space="preserve">This collaborative environment demands that Education Administrators possess strong interpersonal skills and network-building capabilities. They act as connectors within the broader educational ecosystem, ensuring that individual school policies do not exist in isolation but contribute to the wider social and economic health of Manchester.</w:t>
      </w:r>
    </w:p>
    <w:bookmarkEnd w:id="25"/>
    <w:bookmarkStart w:id="26" w:name="conclusion"/>
    <w:p>
      <w:pPr>
        <w:pStyle w:val="Heading2"/>
      </w:pPr>
      <w:r>
        <w:t xml:space="preserve">Conclusion</w:t>
      </w:r>
    </w:p>
    <w:p>
      <w:pPr>
        <w:pStyle w:val="FirstParagraph"/>
      </w:pPr>
      <w:r>
        <w:t xml:space="preserve">The role of the Education Administrator has fundamentally evolved from a back-office function to a strategic imperative. In United Kingdom Manchester, this evolution is driven by unique regional governance structures, significant socioeconomic diversity, and the pressures of digital transformation. Administrators are no longer just processors of information; they are custodians of institutional integrity, drivers of efficiency, and essential partners in educational leadership.</w:t>
      </w:r>
    </w:p>
    <w:p>
      <w:pPr>
        <w:pStyle w:val="BodyText"/>
      </w:pPr>
      <w:r>
        <w:t xml:space="preserve">As Manchester continues to develop as a hub for education and innovation, the professional development of administrators must be prioritized. Investment in their training—particularly in financial analysis, data governance, and safeguarding law—is not merely an operational expense but a strategic necessity for achieving high educational outcomes. Future research should focus on the long-term impact of these administrative changes on student attainment and staff retention within Greater Manchester.</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DfE (Department for Education). (2023).</w:t>
      </w:r>
      <w:r>
        <w:t xml:space="preserve"> </w:t>
      </w:r>
      <w:r>
        <w:rPr>
          <w:iCs/>
          <w:i/>
        </w:rPr>
        <w:t xml:space="preserve">Safeguarding in Schools and Early Years Settings: Guidance for All Staff.</w:t>
      </w:r>
      <w:r>
        <w:t xml:space="preserve"> </w:t>
      </w:r>
      <w:r>
        <w:t xml:space="preserve">London: HMSO.</w:t>
      </w:r>
    </w:p>
    <w:p>
      <w:pPr>
        <w:numPr>
          <w:ilvl w:val="0"/>
          <w:numId w:val="1001"/>
        </w:numPr>
        <w:pStyle w:val="Compact"/>
      </w:pPr>
      <w:r>
        <w:t xml:space="preserve">The Greater Manchester Combined Authority. (2021).</w:t>
      </w:r>
      <w:r>
        <w:t xml:space="preserve"> </w:t>
      </w:r>
      <w:r>
        <w:rPr>
          <w:iCs/>
          <w:i/>
        </w:rPr>
        <w:t xml:space="preserve">GMCAS Skills and Employment Strategy 2030.</w:t>
      </w:r>
      <w:r>
        <w:t xml:space="preserve"> </w:t>
      </w:r>
      <w:r>
        <w:t xml:space="preserve">Manchester: GMCA Publications.</w:t>
      </w:r>
    </w:p>
    <w:p>
      <w:pPr>
        <w:numPr>
          <w:ilvl w:val="0"/>
          <w:numId w:val="1001"/>
        </w:numPr>
        <w:pStyle w:val="Compact"/>
      </w:pPr>
      <w:r>
        <w:t xml:space="preserve">HMSO. (2018).</w:t>
      </w:r>
      <w:r>
        <w:t xml:space="preserve"> </w:t>
      </w:r>
      <w:r>
        <w:rPr>
          <w:iCs/>
          <w:i/>
        </w:rPr>
        <w:t xml:space="preserve">The Children and Social Work Act 2017.</w:t>
      </w:r>
      <w:r>
        <w:t xml:space="preserve"> </w:t>
      </w:r>
      <w:r>
        <w:t xml:space="preserve">London: The Stationery Office.</w:t>
      </w:r>
    </w:p>
    <w:p>
      <w:pPr>
        <w:numPr>
          <w:ilvl w:val="0"/>
          <w:numId w:val="1001"/>
        </w:numPr>
        <w:pStyle w:val="Compact"/>
      </w:pPr>
      <w:r>
        <w:t xml:space="preserve">Institute for Fiscal Studies. (2023). "Funding Pressures on English Schools Post-Pandemic."</w:t>
      </w:r>
      <w:r>
        <w:t xml:space="preserve"> </w:t>
      </w:r>
      <w:r>
        <w:rPr>
          <w:iCs/>
          <w:i/>
        </w:rPr>
        <w:t xml:space="preserve">Economic Analysis</w:t>
      </w:r>
      <w:r>
        <w:t xml:space="preserve">, 45(3), 112-129.</w:t>
      </w:r>
    </w:p>
    <w:p>
      <w:pPr>
        <w:numPr>
          <w:ilvl w:val="0"/>
          <w:numId w:val="1001"/>
        </w:numPr>
        <w:pStyle w:val="Compact"/>
      </w:pPr>
      <w:r>
        <w:t xml:space="preserve">Manchester City Council Education Services. (2022).</w:t>
      </w:r>
      <w:r>
        <w:t xml:space="preserve"> </w:t>
      </w:r>
      <w:r>
        <w:rPr>
          <w:iCs/>
          <w:i/>
        </w:rPr>
        <w:t xml:space="preserve">Local Offer: Supporting Children with Special Educational Needs and Disabilities in Greater Manchester.</w:t>
      </w:r>
      <w:r>
        <w:t xml:space="preserve"> </w:t>
      </w:r>
      <w:r>
        <w:t xml:space="preserve">Manchester: MCC Publishing.</w:t>
      </w:r>
    </w:p>
    <w:p>
      <w:pPr>
        <w:numPr>
          <w:ilvl w:val="0"/>
          <w:numId w:val="1001"/>
        </w:numPr>
        <w:pStyle w:val="Compact"/>
      </w:pPr>
      <w:r>
        <w:t xml:space="preserve">Royal Society for the Encouragement of Arts, Manufactures and Commerce (RSA). (2019). "The Future of School Governance."</w:t>
      </w:r>
      <w:r>
        <w:t xml:space="preserve"> </w:t>
      </w:r>
      <w:r>
        <w:rPr>
          <w:iCs/>
          <w:i/>
        </w:rPr>
        <w:t xml:space="preserve">Journal of Educational Administration</w:t>
      </w:r>
      <w:r>
        <w:t xml:space="preserve">, 12(4),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Manchester: Strategic Leadership and Operational Excellence</dc:title>
  <dc:creator/>
  <dc:language>en</dc:language>
  <cp:keywords/>
  <dcterms:created xsi:type="dcterms:W3CDTF">2026-07-29T14:02:12Z</dcterms:created>
  <dcterms:modified xsi:type="dcterms:W3CDTF">2026-07-29T14:02:12Z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