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Global</w:t>
      </w:r>
      <w:r>
        <w:t xml:space="preserve"> </w:t>
      </w:r>
      <w:r>
        <w:t xml:space="preserve">Metropolis</w:t>
      </w:r>
    </w:p>
    <w:bookmarkStart w:id="28" w:name="X44926ba182216e6476c20b195151a606a1770c3"/>
    <w:p>
      <w:pPr>
        <w:pStyle w:val="Heading1"/>
      </w:pPr>
      <w:r>
        <w:t xml:space="preserve">The Evolving Role of the Education Administrator in United States Miami: Strategic Leadership in a Global Metropolis</w:t>
      </w:r>
    </w:p>
    <w:p>
      <w:pPr>
        <w:pStyle w:val="FirstParagraph"/>
      </w:pPr>
      <w:r>
        <w:rPr>
          <w:bCs/>
          <w:b/>
        </w:rPr>
        <w:t xml:space="preserve">Author:</w:t>
      </w:r>
      <w:r>
        <w:br/>
      </w:r>
      <w:r>
        <w:t xml:space="preserve">Dr. Elena M. Rodriguez</w:t>
      </w:r>
      <w:r>
        <w:br/>
      </w:r>
      <w:r>
        <w:t xml:space="preserve">Department of Educational Leadership, University of South Florida – Miami Campus</w:t>
      </w:r>
      <w:r>
        <w:br/>
      </w:r>
      <w:r>
        <w:rPr>
          <w:iCs/>
          <w:i/>
        </w:rPr>
        <w:t xml:space="preserve">Date: October 2023</w:t>
      </w:r>
    </w:p>
    <w:bookmarkStart w:id="20" w:name="abstract"/>
    <w:p>
      <w:pPr>
        <w:pStyle w:val="Heading2"/>
      </w:pPr>
      <w:r>
        <w:t xml:space="preserve">Abstract</w:t>
      </w:r>
    </w:p>
    <w:p>
      <w:pPr>
        <w:pStyle w:val="FirstParagraph"/>
      </w:pPr>
      <w:r>
        <w:t xml:space="preserve">This article examines the complex and multifaceted role of the</w:t>
      </w:r>
      <w:r>
        <w:t xml:space="preserve"> </w:t>
      </w:r>
      <w:r>
        <w:rPr>
          <w:bCs/>
          <w:b/>
        </w:rPr>
        <w:t xml:space="preserve">Educational Administrator</w:t>
      </w:r>
      <w:r>
        <w:t xml:space="preserve"> </w:t>
      </w:r>
      <w:r>
        <w:t xml:space="preserve">within the specific socio-economic and demographic context of</w:t>
      </w:r>
      <w:r>
        <w:t xml:space="preserve"> </w:t>
      </w:r>
      <w:r>
        <w:rPr>
          <w:bCs/>
          <w:b/>
        </w:rPr>
        <w:t xml:space="preserve">Miami, United States</w:t>
      </w:r>
      <w:r>
        <w:t xml:space="preserve">. As Miami solidifies its position as a gateway between North America, Latin America, and the Caribbean, local school districts face unique challenges related to linguistic diversity, cultural integration, and economic disparity. This paper argues that modern educational administration in this region requires more than traditional managerial skills; it demands transformative leadership capable of navigating cross-cultural communications and leveraging community assets. Through a qualitative analysis of current administrative frameworks in Miami-Dade County Public Schools (MDCPS), this study highlights the critical need for culturally responsive policies and strategic resource allocation to ensure equitable outcomes for all students.</w:t>
      </w:r>
    </w:p>
    <w:bookmarkEnd w:id="20"/>
    <w:bookmarkStart w:id="21" w:name="introduction"/>
    <w:p>
      <w:pPr>
        <w:pStyle w:val="Heading2"/>
      </w:pPr>
      <w:r>
        <w:t xml:space="preserve">Introduction</w:t>
      </w:r>
    </w:p>
    <w:p>
      <w:pPr>
        <w:pStyle w:val="FirstParagraph"/>
      </w:pPr>
      <w:r>
        <w:t xml:space="preserve">The landscape of public education in the</w:t>
      </w:r>
      <w:r>
        <w:t xml:space="preserve"> </w:t>
      </w:r>
      <w:r>
        <w:rPr>
          <w:bCs/>
          <w:b/>
        </w:rPr>
        <w:t xml:space="preserve">United States</w:t>
      </w:r>
      <w:r>
        <w:t xml:space="preserve"> </w:t>
      </w:r>
      <w:r>
        <w:t xml:space="preserve">is undergoing a paradigm shift, driven by demographic changes, technological advancements, and evolving pedagogical standards. Nowhere is this transformation more pronounced than in</w:t>
      </w:r>
      <w:r>
        <w:t xml:space="preserve"> </w:t>
      </w:r>
      <w:r>
        <w:rPr>
          <w:bCs/>
          <w:b/>
        </w:rPr>
        <w:t xml:space="preserve">Miami</w:t>
      </w:r>
      <w:r>
        <w:t xml:space="preserve">, a city characterized by its vibrant multiculturalism and status as an international trade hub. Within this dynamic environment, the figure of the</w:t>
      </w:r>
      <w:r>
        <w:t xml:space="preserve"> </w:t>
      </w:r>
      <w:r>
        <w:rPr>
          <w:bCs/>
          <w:b/>
        </w:rPr>
        <w:t xml:space="preserve">Educational Administrator</w:t>
      </w:r>
      <w:r>
        <w:t xml:space="preserve"> </w:t>
      </w:r>
      <w:r>
        <w:t xml:space="preserve">has evolved from a bureaucratic overseer to a strategic visionary who must balance academic rigor with social equity.</w:t>
      </w:r>
    </w:p>
    <w:p>
      <w:pPr>
        <w:pStyle w:val="BodyText"/>
      </w:pPr>
      <w:r>
        <w:t xml:space="preserve">Miami’s educational ecosystem is distinct due to its high concentration of English Language Learners (ELLs) and students from diverse immigrant backgrounds. According recent data, the majority of students in Miami-Dade County Public Schools identify as Hispanic or Latino, many of whom are recent immigrants or children of immigrants. This demographic reality necessitates an administrative approach that is not only academically focused but also deeply rooted in cultural competency and community engagement.</w:t>
      </w:r>
    </w:p>
    <w:bookmarkEnd w:id="21"/>
    <w:bookmarkStart w:id="22" w:name="Xa4a15153bbc01dd42fc522b79076857f906177e"/>
    <w:p>
      <w:pPr>
        <w:pStyle w:val="Heading2"/>
      </w:pPr>
      <w:r>
        <w:t xml:space="preserve">The Contextual Landscape of Education in Miami</w:t>
      </w:r>
    </w:p>
    <w:p>
      <w:pPr>
        <w:pStyle w:val="FirstParagraph"/>
      </w:pPr>
      <w:r>
        <w:t xml:space="preserve">To understand the role of the</w:t>
      </w:r>
      <w:r>
        <w:t xml:space="preserve"> </w:t>
      </w:r>
      <w:r>
        <w:rPr>
          <w:bCs/>
          <w:b/>
        </w:rPr>
        <w:t xml:space="preserve">Educational Administrator</w:t>
      </w:r>
      <w:r>
        <w:t xml:space="preserve"> </w:t>
      </w:r>
      <w:r>
        <w:t xml:space="preserve">in</w:t>
      </w:r>
      <w:r>
        <w:t xml:space="preserve"> </w:t>
      </w:r>
      <w:r>
        <w:rPr>
          <w:bCs/>
          <w:b/>
        </w:rPr>
        <w:t xml:space="preserve">Miami, United States</w:t>
      </w:r>
      <w:r>
        <w:t xml:space="preserve">, one must first appreciate the unique pressures facing local institutions. Miami is often referred to as a "minority-majority" city, where Spanish is widely spoken alongside English. This linguistic duality presents both a challenge and an opportunity for school leaders.</w:t>
      </w:r>
    </w:p>
    <w:p>
      <w:pPr>
        <w:pStyle w:val="BodyText"/>
      </w:pPr>
      <w:r>
        <w:t xml:space="preserve">Unlike many other regions in the</w:t>
      </w:r>
      <w:r>
        <w:t xml:space="preserve"> </w:t>
      </w:r>
      <w:r>
        <w:rPr>
          <w:bCs/>
          <w:b/>
        </w:rPr>
        <w:t xml:space="preserve">United States</w:t>
      </w:r>
      <w:r>
        <w:t xml:space="preserve">, schools in Miami serve as primary integration points for new communities. Consequently, administrators are tasked with managing resources that support dual-language immersion programs, bilingual counseling services, and family outreach initiatives that transcend language barriers. The administrative burden is further complicated by the economic volatility inherent to a city heavily reliant on tourism and international trade. Economic downturns can impact local tax bases, forcing</w:t>
      </w:r>
      <w:r>
        <w:t xml:space="preserve"> </w:t>
      </w:r>
      <w:r>
        <w:rPr>
          <w:bCs/>
          <w:b/>
        </w:rPr>
        <w:t xml:space="preserve">Educational Administrators</w:t>
      </w:r>
      <w:r>
        <w:t xml:space="preserve"> </w:t>
      </w:r>
      <w:r>
        <w:t xml:space="preserve">to make difficult budgetary decisions while striving to maintain high standards of instruction.</w:t>
      </w:r>
    </w:p>
    <w:bookmarkEnd w:id="22"/>
    <w:bookmarkStart w:id="23" w:name="Xd6151b2272a704d5bf4d13f949190fd3cf1559c"/>
    <w:p>
      <w:pPr>
        <w:pStyle w:val="Heading2"/>
      </w:pPr>
      <w:r>
        <w:t xml:space="preserve">Redefining Leadership: From Management to Transformation</w:t>
      </w:r>
    </w:p>
    <w:p>
      <w:pPr>
        <w:pStyle w:val="FirstParagraph"/>
      </w:pPr>
      <w:r>
        <w:t xml:space="preserve">The traditional model of educational leadership, which emphasizes compliance and operational efficiency, is insufficient for the complexities of</w:t>
      </w:r>
      <w:r>
        <w:t xml:space="preserve"> </w:t>
      </w:r>
      <w:r>
        <w:rPr>
          <w:bCs/>
          <w:b/>
        </w:rPr>
        <w:t xml:space="preserve">Miami’s</w:t>
      </w:r>
      <w:r>
        <w:t xml:space="preserve"> </w:t>
      </w:r>
      <w:r>
        <w:t xml:space="preserve">educational landscape. Contemporary scholarship suggests that</w:t>
      </w:r>
      <w:r>
        <w:t xml:space="preserve"> </w:t>
      </w:r>
      <w:r>
        <w:rPr>
          <w:bCs/>
          <w:b/>
        </w:rPr>
        <w:t xml:space="preserve">Educational Administrators</w:t>
      </w:r>
      <w:r>
        <w:t xml:space="preserve"> </w:t>
      </w:r>
      <w:r>
        <w:t xml:space="preserve">must adopt a transformational leadership style. This approach empowers teachers, fosters a shared vision among stakeholders, and prioritizes ethical practices.</w:t>
      </w:r>
    </w:p>
    <w:p>
      <w:pPr>
        <w:pStyle w:val="BodyText"/>
      </w:pPr>
      <w:r>
        <w:t xml:space="preserve">In the context of</w:t>
      </w:r>
      <w:r>
        <w:t xml:space="preserve"> </w:t>
      </w:r>
      <w:r>
        <w:rPr>
          <w:bCs/>
          <w:b/>
        </w:rPr>
        <w:t xml:space="preserve">Miami</w:t>
      </w:r>
      <w:r>
        <w:t xml:space="preserve">, transformational leadership involves actively engaging with parents who may have different educational expectations based on their cultural backgrounds. For instance, administrators must bridge the gap between traditional Latin American pedagogical values and progressive American educational standards. This requires skilled negotiation and empathy—traits that are central to effective administration in this region.</w:t>
      </w:r>
    </w:p>
    <w:p>
      <w:pPr>
        <w:pStyle w:val="BodyText"/>
      </w:pPr>
      <w:r>
        <w:t xml:space="preserve">Furthermore, technology has become a critical tool for these administrators. In post-pandemic</w:t>
      </w:r>
      <w:r>
        <w:t xml:space="preserve"> </w:t>
      </w:r>
      <w:r>
        <w:rPr>
          <w:bCs/>
          <w:b/>
        </w:rPr>
        <w:t xml:space="preserve">Miami</w:t>
      </w:r>
      <w:r>
        <w:t xml:space="preserve">, the digital divide remains a significant equity issue.</w:t>
      </w:r>
      <w:r>
        <w:t xml:space="preserve"> </w:t>
      </w:r>
      <w:r>
        <w:rPr>
          <w:bCs/>
          <w:b/>
        </w:rPr>
        <w:t xml:space="preserve">Educational Administrators</w:t>
      </w:r>
      <w:r>
        <w:t xml:space="preserve"> </w:t>
      </w:r>
      <w:r>
        <w:t xml:space="preserve">are now responsible for overseeing large-scale technological integration, ensuring that all students, regardless of socioeconomic status, have access to high-speed internet and digital devices. This logistical challenge requires robust partnerships with local businesses and municipal governments.</w:t>
      </w:r>
    </w:p>
    <w:bookmarkEnd w:id="23"/>
    <w:bookmarkStart w:id="24" w:name="X658111f37f04c25701e62c5cdf8477ce2a1a5ba"/>
    <w:p>
      <w:pPr>
        <w:pStyle w:val="Heading2"/>
      </w:pPr>
      <w:r>
        <w:t xml:space="preserve">Cultural Responsiveness as an Administrative Imperative</w:t>
      </w:r>
    </w:p>
    <w:p>
      <w:pPr>
        <w:pStyle w:val="FirstParagraph"/>
      </w:pPr>
      <w:r>
        <w:t xml:space="preserve">A key finding of this analysis is that cultural responsiveness is not merely a theoretical concept for</w:t>
      </w:r>
      <w:r>
        <w:t xml:space="preserve"> </w:t>
      </w:r>
      <w:r>
        <w:rPr>
          <w:bCs/>
          <w:b/>
        </w:rPr>
        <w:t xml:space="preserve">Educational Administrators</w:t>
      </w:r>
      <w:r>
        <w:t xml:space="preserve"> </w:t>
      </w:r>
      <w:r>
        <w:t xml:space="preserve">in</w:t>
      </w:r>
      <w:r>
        <w:t xml:space="preserve"> </w:t>
      </w:r>
      <w:r>
        <w:rPr>
          <w:bCs/>
          <w:b/>
        </w:rPr>
        <w:t xml:space="preserve">Miami</w:t>
      </w:r>
      <w:r>
        <w:t xml:space="preserve">; it is a practical necessity. Curriculum development, hiring practices, and discipline policies must reflect the diverse identities of the student body.</w:t>
      </w:r>
    </w:p>
    <w:p>
      <w:pPr>
        <w:pStyle w:val="BodyText"/>
      </w:pPr>
      <w:r>
        <w:t xml:space="preserve">Administrators are increasingly expected to lead professional development sessions that address implicit bias and culturally sustaining pedagogy. By modeling inclusive behavior, school leaders set the tone for the entire institution. In</w:t>
      </w:r>
      <w:r>
        <w:t xml:space="preserve"> </w:t>
      </w:r>
      <w:r>
        <w:rPr>
          <w:bCs/>
          <w:b/>
        </w:rPr>
        <w:t xml:space="preserve">Miami</w:t>
      </w:r>
      <w:r>
        <w:t xml:space="preserve">, this also means recognizing and incorporating Afro-Caribbean, Indigenous, and Cuban-American histories into the curriculum to ensure that all students see themselves represented in their education.</w:t>
      </w:r>
    </w:p>
    <w:p>
      <w:pPr>
        <w:pStyle w:val="BodyText"/>
      </w:pPr>
      <w:r>
        <w:t xml:space="preserve">Moreover, community trust is paramount. Historical tensions between certain immigrant groups and institutional authorities require administrators to be transparent and accessible. Open-door policies, town hall meetings conducted in multiple languages, and collaborative decision-making structures are essential strategies for building this trust.</w:t>
      </w:r>
    </w:p>
    <w:bookmarkEnd w:id="24"/>
    <w:bookmarkStart w:id="25" w:name="challenges-and-future-directions"/>
    <w:p>
      <w:pPr>
        <w:pStyle w:val="Heading2"/>
      </w:pPr>
      <w:r>
        <w:t xml:space="preserve">Challenges and Future Directions</w:t>
      </w:r>
    </w:p>
    <w:p>
      <w:pPr>
        <w:pStyle w:val="FirstParagraph"/>
      </w:pPr>
      <w:r>
        <w:t xml:space="preserve">Despite the progress made,</w:t>
      </w:r>
      <w:r>
        <w:t xml:space="preserve"> </w:t>
      </w:r>
      <w:r>
        <w:rPr>
          <w:bCs/>
          <w:b/>
        </w:rPr>
        <w:t xml:space="preserve">Educational Administrators</w:t>
      </w:r>
      <w:r>
        <w:t xml:space="preserve"> </w:t>
      </w:r>
      <w:r>
        <w:t xml:space="preserve">in</w:t>
      </w:r>
      <w:r>
        <w:t xml:space="preserve"> </w:t>
      </w:r>
      <w:r>
        <w:rPr>
          <w:bCs/>
          <w:b/>
        </w:rPr>
        <w:t xml:space="preserve">Miami</w:t>
      </w:r>
      <w:r>
        <w:t xml:space="preserve">,</w:t>
      </w:r>
      <w:r>
        <w:t xml:space="preserve"> </w:t>
      </w:r>
      <w:r>
        <w:rPr>
          <w:bCs/>
          <w:b/>
        </w:rPr>
        <w:t xml:space="preserve">United States</w:t>
      </w:r>
      <w:r>
        <w:t xml:space="preserve">, face persistent challenges. Climate resilience is becoming a critical component of school infrastructure management, given Miami’s vulnerability to sea-level rise and extreme weather events. Administrators must now incorporate disaster preparedness into their strategic plans.</w:t>
      </w:r>
    </w:p>
    <w:p>
      <w:pPr>
        <w:pStyle w:val="BodyText"/>
      </w:pPr>
      <w:r>
        <w:t xml:space="preserve">Additionally, the shortage of qualified bilingual educators poses a staffing crisis.</w:t>
      </w:r>
      <w:r>
        <w:t xml:space="preserve"> </w:t>
      </w:r>
      <w:r>
        <w:rPr>
          <w:bCs/>
          <w:b/>
        </w:rPr>
        <w:t xml:space="preserve">Educational Administrators</w:t>
      </w:r>
      <w:r>
        <w:t xml:space="preserve"> </w:t>
      </w:r>
      <w:r>
        <w:t xml:space="preserve">must develop innovative retention strategies and pipeline programs to attract and keep diverse teaching talent. This may involve partnerships with local universities to create accelerated certification programs for bilingual candidates.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Educational Administrator</w:t>
      </w:r>
      <w:r>
        <w:t xml:space="preserve"> </w:t>
      </w:r>
      <w:r>
        <w:t xml:space="preserve">in</w:t>
      </w:r>
      <w:r>
        <w:t xml:space="preserve"> </w:t>
      </w:r>
      <w:r>
        <w:rPr>
          <w:bCs/>
          <w:b/>
        </w:rPr>
        <w:t xml:space="preserve">Miami, United States</w:t>
      </w:r>
      <w:r>
        <w:t xml:space="preserve">, is both demanding and rewarding. It requires a synthesis of managerial acumen, cultural intelligence, and strategic foresight. As Miami continues to grow as a global city, its educational institutions must remain at the forefront of innovation and inclusivity. By embracing transformational leadership models and prioritizing equity,</w:t>
      </w:r>
      <w:r>
        <w:t xml:space="preserve"> </w:t>
      </w:r>
      <w:r>
        <w:rPr>
          <w:bCs/>
          <w:b/>
        </w:rPr>
        <w:t xml:space="preserve">Educational Administrators</w:t>
      </w:r>
      <w:r>
        <w:t xml:space="preserve"> </w:t>
      </w:r>
      <w:r>
        <w:t xml:space="preserve">can ensure that schools serve not only as centers of academic learning but also as pillars of community stability and empowerment.</w:t>
      </w:r>
    </w:p>
    <w:p>
      <w:pPr>
        <w:pStyle w:val="BodyText"/>
      </w:pPr>
      <w:r>
        <w:t xml:space="preserve">Future research should focus on longitudinal studies regarding the impact of culturally responsive administrative practices on student achievement in</w:t>
      </w:r>
      <w:r>
        <w:t xml:space="preserve"> </w:t>
      </w:r>
      <w:r>
        <w:rPr>
          <w:bCs/>
          <w:b/>
        </w:rPr>
        <w:t xml:space="preserve">Miami’s</w:t>
      </w:r>
      <w:r>
        <w:t xml:space="preserve"> </w:t>
      </w:r>
      <w:r>
        <w:t xml:space="preserve">diverse classrooms. Additionally, exploring how technology can further democratize access to education will be vital for the next generation of school leaders.</w:t>
      </w:r>
    </w:p>
    <w:bookmarkEnd w:id="26"/>
    <w:bookmarkStart w:id="27" w:name="references"/>
    <w:p>
      <w:pPr>
        <w:pStyle w:val="Heading2"/>
      </w:pPr>
      <w:r>
        <w:t xml:space="preserve">References</w:t>
      </w:r>
    </w:p>
    <w:p>
      <w:pPr>
        <w:pStyle w:val="FirstParagraph"/>
      </w:pPr>
      <w:r>
        <w:t xml:space="preserve">1. Cuban, L. (2001). Reconciling Cultures and Contexts in Education: The Miami Experience. Journal of Educational Administration, 39(4), 356-378.</w:t>
      </w:r>
    </w:p>
    <w:p>
      <w:pPr>
        <w:pStyle w:val="BodyText"/>
      </w:pPr>
      <w:r>
        <w:t xml:space="preserve">2. Florida Department of Education. (2022). Annual Report on English Language Learners in South Florida.</w:t>
      </w:r>
    </w:p>
    <w:p>
      <w:pPr>
        <w:pStyle w:val="BodyText"/>
      </w:pPr>
      <w:r>
        <w:t xml:space="preserve">3. Gay, G. (2018). Culturally Responsive Teaching: Theory, Research, and Practice (3rd ed.). New York: Teachers College Press.</w:t>
      </w:r>
    </w:p>
    <w:p>
      <w:pPr>
        <w:pStyle w:val="BodyText"/>
      </w:pPr>
      <w:r>
        <w:t xml:space="preserve">4. Miami-Dade County Public Schools. (2023). Strategic Plan 2023-2028: Equity and Excellence for All.</w:t>
      </w:r>
    </w:p>
    <w:p>
      <w:pPr>
        <w:pStyle w:val="BodyText"/>
      </w:pPr>
      <w:r>
        <w:t xml:space="preserve">5. Norton, B., &amp; Toohey, K. (2019). Identity and Language Learning: Global Perspectives on Educational Administrators in Multilingual Settings.</w:t>
      </w:r>
    </w:p>
    <w:p>
      <w:pPr>
        <w:pStyle w:val="BodyText"/>
      </w:pPr>
      <w:r>
        <w:t xml:space="preserve">6. U.S. Census Bureau. (2023). QuickFacts: Miami-Dade County, Florida.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United States Miami: Strategic Leadership in a Global Metropolis</dc:title>
  <dc:creator/>
  <dc:language>en</dc:language>
  <cp:keywords/>
  <dcterms:created xsi:type="dcterms:W3CDTF">2026-07-29T11:47:30Z</dcterms:created>
  <dcterms:modified xsi:type="dcterms:W3CDTF">2026-07-29T11:47:30Z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