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Critical</w:t>
      </w:r>
      <w:r>
        <w:t xml:space="preserve"> </w:t>
      </w:r>
      <w:r>
        <w:t xml:space="preserve">Analysis</w:t>
      </w:r>
    </w:p>
    <w:bookmarkStart w:id="27" w:name="X7372354225828438a52d66daf297ecc460b6cdf"/>
    <w:p>
      <w:pPr>
        <w:pStyle w:val="Heading1"/>
      </w:pPr>
      <w:r>
        <w:t xml:space="preserve">The Evolution and Future of the Electrical Engineer in Australia Sydney: A Critical Analysis of Grid Modernization and Renewable Integration</w:t>
      </w:r>
    </w:p>
    <w:p>
      <w:pPr>
        <w:pStyle w:val="FirstParagraph"/>
      </w:pPr>
      <w:r>
        <w:rPr>
          <w:bCs/>
          <w:b/>
        </w:rPr>
        <w:t xml:space="preserve">Abstract</w:t>
      </w:r>
    </w:p>
    <w:p>
      <w:pPr>
        <w:pStyle w:val="BodyText"/>
      </w:pPr>
      <w:r>
        <w:t xml:space="preserve">This article examines the pivotal role of the</w:t>
      </w:r>
      <w:r>
        <w:t xml:space="preserve"> </w:t>
      </w:r>
      <w:r>
        <w:rPr>
          <w:bCs/>
          <w:b/>
        </w:rPr>
        <w:t xml:space="preserve">Electrical Engineer</w:t>
      </w:r>
      <w:r>
        <w:t xml:space="preserve"> </w:t>
      </w:r>
      <w:r>
        <w:t xml:space="preserve">within the rapidly transforming energy landscape of Australia. Specifically, it focuses on Sydney, a metropolitan hub facing unique infrastructural challenges and opportunities due to its high density and ambitious climate goals. As Australia transitions toward net-zero emissions by 2050, the demand for specialized engineering expertise in grid stability, renewable energy integration, and smart infrastructure has never been greater. This paper analyzes the current technical competencies required of modern</w:t>
      </w:r>
      <w:r>
        <w:t xml:space="preserve"> </w:t>
      </w:r>
      <w:r>
        <w:rPr>
          <w:bCs/>
          <w:b/>
        </w:rPr>
        <w:t xml:space="preserve">Electrical Engineers</w:t>
      </w:r>
      <w:r>
        <w:t xml:space="preserve">, the specific regulatory environment in New South Wales (NSW), and how Sydney’s urban geography influences engineering strategies. The findings suggest that while technological advancements offer significant solutions, systemic challenges regarding workforce capacity and legacy infrastructure remain critical hurdles for sustainable development in the region.</w:t>
      </w:r>
    </w:p>
    <w:p>
      <w:pPr>
        <w:pStyle w:val="BodyText"/>
      </w:pPr>
      <w:r>
        <w:rPr>
          <w:bCs/>
          <w:b/>
        </w:rPr>
        <w:t xml:space="preserve">Keywords:</w:t>
      </w:r>
      <w:r>
        <w:t xml:space="preserve"> </w:t>
      </w:r>
      <w:r>
        <w:t xml:space="preserve">Electrical Engineer, Australia Sydney, Renewable Energy Grid, Smart Infrastructure, Net Zero 2050.</w:t>
      </w:r>
    </w:p>
    <w:bookmarkStart w:id="20" w:name="introduction"/>
    <w:p>
      <w:pPr>
        <w:pStyle w:val="Heading2"/>
      </w:pPr>
      <w:r>
        <w:t xml:space="preserve">1. Introduction</w:t>
      </w:r>
    </w:p>
    <w:p>
      <w:pPr>
        <w:pStyle w:val="FirstParagraph"/>
      </w:pPr>
      <w:r>
        <w:t xml:space="preserve">The energy sector is undergoing a paradigm shift globally, but nowhere is this transition more visible than in the Southern Hemisphere. In</w:t>
      </w:r>
      <w:r>
        <w:t xml:space="preserve"> </w:t>
      </w:r>
      <w:r>
        <w:rPr>
          <w:bCs/>
          <w:b/>
        </w:rPr>
        <w:t xml:space="preserve">Australia Sydney</w:t>
      </w:r>
      <w:r>
        <w:t xml:space="preserve">, a city characterized by its dense urban core, coastal geography, and historical reliance on coal-fired power stations, the pressure to decarbonize is intense. The role of the</w:t>
      </w:r>
      <w:r>
        <w:t xml:space="preserve"> </w:t>
      </w:r>
      <w:r>
        <w:rPr>
          <w:bCs/>
          <w:b/>
        </w:rPr>
        <w:t xml:space="preserve">Electrical Engineer</w:t>
      </w:r>
      <w:r>
        <w:t xml:space="preserve"> </w:t>
      </w:r>
      <w:r>
        <w:t xml:space="preserve">has evolved from maintaining static power distribution systems to orchestrating complex, dynamic energy networks that integrate distributed renewable resources. This article explores how the professional identity and technical responsibilities of the</w:t>
      </w:r>
      <w:r>
        <w:t xml:space="preserve"> </w:t>
      </w:r>
      <w:r>
        <w:rPr>
          <w:bCs/>
          <w:b/>
        </w:rPr>
        <w:t xml:space="preserve">Electrical Engineer</w:t>
      </w:r>
      <w:r>
        <w:t xml:space="preserve"> </w:t>
      </w:r>
      <w:r>
        <w:t xml:space="preserve">in Sydney are being redefined by climate urgency, technological innovation, and policy mandates.</w:t>
      </w:r>
    </w:p>
    <w:p>
      <w:pPr>
        <w:pStyle w:val="BodyText"/>
      </w:pPr>
      <w:r>
        <w:t xml:space="preserve">Sydney serves as a microcosm for broader Australian challenges. As a major economic center housing nearly one-third of New South Wales’ population, its energy demand is substantial and growing. Consequently, the</w:t>
      </w:r>
      <w:r>
        <w:t xml:space="preserve"> </w:t>
      </w:r>
      <w:r>
        <w:rPr>
          <w:bCs/>
          <w:b/>
        </w:rPr>
        <w:t xml:space="preserve">Electrical Engineer</w:t>
      </w:r>
      <w:r>
        <w:t xml:space="preserve"> </w:t>
      </w:r>
      <w:r>
        <w:t xml:space="preserve">operating in this region must possess not only traditional technical knowledge but also an acute understanding of environmental sustainability and urban planning constraints.</w:t>
      </w:r>
    </w:p>
    <w:bookmarkEnd w:id="20"/>
    <w:bookmarkStart w:id="21" w:name="X5f60991eb9c445688ee9f4c182ca9736c107201"/>
    <w:p>
      <w:pPr>
        <w:pStyle w:val="Heading2"/>
      </w:pPr>
      <w:r>
        <w:t xml:space="preserve">2. The Regulatory and Environmental Context of Australia Sydney</w:t>
      </w:r>
    </w:p>
    <w:p>
      <w:pPr>
        <w:pStyle w:val="FirstParagraph"/>
      </w:pPr>
      <w:r>
        <w:t xml:space="preserve">To understand the modern practice of electrical engineering in this region, one must first appreciate the regulatory framework established by Energy Australia (formerly Essential Services Commission) and NSW Government policies. The target for 100% renewable energy by 2050 has set a clear trajectory for infrastructure development. For every</w:t>
      </w:r>
      <w:r>
        <w:t xml:space="preserve"> </w:t>
      </w:r>
      <w:r>
        <w:rPr>
          <w:bCs/>
          <w:b/>
        </w:rPr>
        <w:t xml:space="preserve">Electrical Engineer</w:t>
      </w:r>
      <w:r>
        <w:t xml:space="preserve"> </w:t>
      </w:r>
      <w:r>
        <w:t xml:space="preserve">working in Sydney, this legislative backdrop dictates daily decision-making processes.</w:t>
      </w:r>
    </w:p>
    <w:p>
      <w:pPr>
        <w:pStyle w:val="BodyText"/>
      </w:pPr>
      <w:r>
        <w:t xml:space="preserve">The geographical specifics of</w:t>
      </w:r>
      <w:r>
        <w:t xml:space="preserve"> </w:t>
      </w:r>
      <w:r>
        <w:rPr>
          <w:bCs/>
          <w:b/>
        </w:rPr>
        <w:t xml:space="preserve">Australia Sydney</w:t>
      </w:r>
      <w:r>
        <w:t xml:space="preserve"> </w:t>
      </w:r>
      <w:r>
        <w:t xml:space="preserve">present unique engineering hurdles. Unlike sprawling inland cities, Sydney’s topography limits the placement of large-scale substation infrastructure. Dense housing developments in areas such as Parramatta or the Inner West require engineers to devise compact, efficient solutions for power distribution. Furthermore, the exposure to coastal salt corrosion necessitates specialized material selection and maintenance protocols for outdoor electrical assets. These local variables mean that an</w:t>
      </w:r>
      <w:r>
        <w:t xml:space="preserve"> </w:t>
      </w:r>
      <w:r>
        <w:rPr>
          <w:bCs/>
          <w:b/>
        </w:rPr>
        <w:t xml:space="preserve">Electrical Engineer</w:t>
      </w:r>
      <w:r>
        <w:t xml:space="preserve"> </w:t>
      </w:r>
      <w:r>
        <w:t xml:space="preserve">in Sydney cannot simply apply generic global standards; they must tailor their engineering approaches to the specific climatic and spatial realities of the region.</w:t>
      </w:r>
    </w:p>
    <w:bookmarkEnd w:id="21"/>
    <w:bookmarkStart w:id="22" w:name="X94d008c25c3d0ed4886a8d2a0d94d4dd16d38be"/>
    <w:p>
      <w:pPr>
        <w:pStyle w:val="Heading2"/>
      </w:pPr>
      <w:r>
        <w:t xml:space="preserve">3. Technical Challenges: Grid Stability and Renewable Integration</w:t>
      </w:r>
    </w:p>
    <w:p>
      <w:pPr>
        <w:pStyle w:val="FirstParagraph"/>
      </w:pPr>
      <w:r>
        <w:t xml:space="preserve">The most significant technical challenge facing the contemporary</w:t>
      </w:r>
      <w:r>
        <w:t xml:space="preserve"> </w:t>
      </w:r>
      <w:r>
        <w:rPr>
          <w:bCs/>
          <w:b/>
        </w:rPr>
        <w:t xml:space="preserve">Electrical Engineer</w:t>
      </w:r>
      <w:r>
        <w:t xml:space="preserve"> </w:t>
      </w:r>
      <w:r>
        <w:t xml:space="preserve">is grid stability in a high-penetration renewable environment. Historically, power grids relied on synchronous generators (coal and gas plants) to provide inertia—the kinetic energy stored in spinning turbines that stabilizes frequency during disturbances. With the rapid deployment of solar photovoltaics (PV) and wind farms, which are inverter-based resources lacking physical inertia, the grid’s resilience is compromised.</w:t>
      </w:r>
    </w:p>
    <w:p>
      <w:pPr>
        <w:pStyle w:val="BodyText"/>
      </w:pPr>
      <w:r>
        <w:t xml:space="preserve">In</w:t>
      </w:r>
      <w:r>
        <w:t xml:space="preserve"> </w:t>
      </w:r>
      <w:r>
        <w:rPr>
          <w:bCs/>
          <w:b/>
        </w:rPr>
        <w:t xml:space="preserve">Australia Sydney</w:t>
      </w:r>
      <w:r>
        <w:t xml:space="preserve">, rooftop solar penetration is among the highest in the world. This has led to issues such as voltage rise and reverse power flow during peak generation hours. The modern</w:t>
      </w:r>
      <w:r>
        <w:t xml:space="preserve"> </w:t>
      </w:r>
      <w:r>
        <w:rPr>
          <w:bCs/>
          <w:b/>
        </w:rPr>
        <w:t xml:space="preserve">Electrical Engineer</w:t>
      </w:r>
      <w:r>
        <w:t xml:space="preserve"> </w:t>
      </w:r>
      <w:r>
        <w:t xml:space="preserve">must employ advanced software modeling and real-time monitoring systems to manage these fluctuations. Innovations in grid-forming inverters, which can mimic the behavior of traditional synchronous machines, are being tested extensively in NSW pilot projects. Engineers are tasked with designing control algorithms that allow these inverters to support the grid rather than destabilize it.</w:t>
      </w:r>
    </w:p>
    <w:p>
      <w:pPr>
        <w:pStyle w:val="BodyText"/>
      </w:pPr>
      <w:r>
        <w:t xml:space="preserve">Additionally, the integration of Electric Vehicles (EVs) into the Sydney transport network poses another layer of complexity. Unmanaged EV charging can overload local distribution networks, particularly in older suburbs where infrastructure dates back decades. The</w:t>
      </w:r>
      <w:r>
        <w:t xml:space="preserve"> </w:t>
      </w:r>
      <w:r>
        <w:rPr>
          <w:bCs/>
          <w:b/>
        </w:rPr>
        <w:t xml:space="preserve">Electrical Engineer</w:t>
      </w:r>
      <w:r>
        <w:t xml:space="preserve"> </w:t>
      </w:r>
      <w:r>
        <w:t xml:space="preserve">plays a crucial role in designing smart charging solutions that leverage time-of-use pricing and vehicle-to-grid (V2G) technologies to turn EVs into distributed energy storage assets.</w:t>
      </w:r>
    </w:p>
    <w:bookmarkEnd w:id="22"/>
    <w:bookmarkStart w:id="23" w:name="X4995c7f5559f27a54d9a22711452f994b2ba0ec"/>
    <w:p>
      <w:pPr>
        <w:pStyle w:val="Heading2"/>
      </w:pPr>
      <w:r>
        <w:t xml:space="preserve">4. The Shift Toward Smart Grids and Digitalization</w:t>
      </w:r>
    </w:p>
    <w:p>
      <w:pPr>
        <w:pStyle w:val="FirstParagraph"/>
      </w:pPr>
      <w:r>
        <w:t xml:space="preserve">Digitalization is reshaping the toolkit of the</w:t>
      </w:r>
      <w:r>
        <w:t xml:space="preserve"> </w:t>
      </w:r>
      <w:r>
        <w:rPr>
          <w:bCs/>
          <w:b/>
        </w:rPr>
        <w:t xml:space="preserve">Electrical Engineer</w:t>
      </w:r>
      <w:r>
        <w:t xml:space="preserve">. In Sydney, utility providers are increasingly adopting digital twin technologies to simulate grid performance under various scenarios. This allows engineers to predict failures before they occur and optimize maintenance schedules, reducing costs and improving reliability for consumers across</w:t>
      </w:r>
      <w:r>
        <w:t xml:space="preserve"> </w:t>
      </w:r>
      <w:r>
        <w:rPr>
          <w:bCs/>
          <w:b/>
        </w:rPr>
        <w:t xml:space="preserve">Australia Sydney</w:t>
      </w:r>
      <w:r>
        <w:t xml:space="preserve">.</w:t>
      </w:r>
    </w:p>
    <w:p>
      <w:pPr>
        <w:pStyle w:val="BodyText"/>
      </w:pPr>
      <w:r>
        <w:t xml:space="preserve">Fiber optic communication networks are being integrated into electrical infrastructure, enabling real-time data exchange between substations, transformers, and control centers. For the professional engineer in this domain, proficiency in data analytics and cybersecurity is now as important as knowledge of circuit theory. The convergence of Information Technology (IT) and Operational Technology (OT) means that the</w:t>
      </w:r>
      <w:r>
        <w:t xml:space="preserve"> </w:t>
      </w:r>
      <w:r>
        <w:rPr>
          <w:bCs/>
          <w:b/>
        </w:rPr>
        <w:t xml:space="preserve">Electrical Engineer</w:t>
      </w:r>
      <w:r>
        <w:t xml:space="preserve"> </w:t>
      </w:r>
      <w:r>
        <w:t xml:space="preserve">must collaborate closely with software developers and network security experts.</w:t>
      </w:r>
    </w:p>
    <w:bookmarkEnd w:id="23"/>
    <w:bookmarkStart w:id="24" w:name="X305584643c59dd055eb81cb85468a9ef7c5ffaf"/>
    <w:p>
      <w:pPr>
        <w:pStyle w:val="Heading2"/>
      </w:pPr>
      <w:r>
        <w:t xml:space="preserve">5. Workforce Capacity and Educational Implications</w:t>
      </w:r>
    </w:p>
    <w:p>
      <w:pPr>
        <w:pStyle w:val="FirstParagraph"/>
      </w:pPr>
      <w:r>
        <w:t xml:space="preserve">A critical concern for the future of energy infrastructure in Sydney is the availability of skilled labor. There is a growing gap between the demand for specialized engineering skills—particularly in power electronics, automation, and renewable systems—and the supply of qualified professionals. Educational institutions in Sydney are responding by updating curricula to include more emphasis on sustainable energy systems and digital grid management.</w:t>
      </w:r>
    </w:p>
    <w:p>
      <w:pPr>
        <w:pStyle w:val="BodyText"/>
      </w:pPr>
      <w:r>
        <w:t xml:space="preserve">Professional bodies such as Engineers Australia have updated competency standards to reflect these changes, requiring candidates for chartered status to demonstrate knowledge in emerging technologies. For practicing engineers, continuous professional development is essential. The transition from a traditional utility-focused role to a multi-disciplinary energy systems analyst requires significant upskilling.</w:t>
      </w:r>
    </w:p>
    <w:bookmarkEnd w:id="24"/>
    <w:bookmarkStart w:id="25" w:name="conclusion"/>
    <w:p>
      <w:pPr>
        <w:pStyle w:val="Heading2"/>
      </w:pPr>
      <w:r>
        <w:t xml:space="preserve">6. Conclusion</w:t>
      </w:r>
    </w:p>
    <w:p>
      <w:pPr>
        <w:pStyle w:val="FirstParagraph"/>
      </w:pPr>
      <w:r>
        <w:t xml:space="preserve">The trajectory of the energy sector in</w:t>
      </w:r>
      <w:r>
        <w:t xml:space="preserve"> </w:t>
      </w:r>
      <w:r>
        <w:rPr>
          <w:bCs/>
          <w:b/>
        </w:rPr>
        <w:t xml:space="preserve">Australia Sydney</w:t>
      </w:r>
      <w:r>
        <w:t xml:space="preserve"> </w:t>
      </w:r>
      <w:r>
        <w:t xml:space="preserve">is inextricably linked to the adaptability and innovation of its engineering workforce. The modern</w:t>
      </w:r>
      <w:r>
        <w:t xml:space="preserve"> </w:t>
      </w:r>
      <w:r>
        <w:rPr>
          <w:bCs/>
          <w:b/>
        </w:rPr>
        <w:t xml:space="preserve">Electrical Engineer</w:t>
      </w:r>
      <w:r>
        <w:t xml:space="preserve"> </w:t>
      </w:r>
      <w:r>
        <w:t xml:space="preserve">is no longer just a technician of power lines but a strategic architect of a resilient, low-carbon future. By addressing technical challenges related to grid inertia, integrating smart technologies, and navigating complex urban constraints, engineers in Sydney are setting benchmarks for global urban energy management.</w:t>
      </w:r>
    </w:p>
    <w:p>
      <w:pPr>
        <w:pStyle w:val="BodyText"/>
      </w:pPr>
      <w:r>
        <w:t xml:space="preserve">However, sustained progress requires more than just technical solutions; it demands robust policy support and investment in human capital. As the city moves closer to its net-zero targets, the role of the</w:t>
      </w:r>
      <w:r>
        <w:t xml:space="preserve"> </w:t>
      </w:r>
      <w:r>
        <w:rPr>
          <w:bCs/>
          <w:b/>
        </w:rPr>
        <w:t xml:space="preserve">Electrical Engineer</w:t>
      </w:r>
      <w:r>
        <w:t xml:space="preserve"> </w:t>
      </w:r>
      <w:r>
        <w:t xml:space="preserve">will remain central to ensuring that the lights stay on while simultaneously protecting the environment. The journey ahead is complex, but with dedicated engineering leadership,</w:t>
      </w:r>
      <w:r>
        <w:t xml:space="preserve"> </w:t>
      </w:r>
      <w:r>
        <w:rPr>
          <w:bCs/>
          <w:b/>
        </w:rPr>
        <w:t xml:space="preserve">Australia Sydney</w:t>
      </w:r>
      <w:r>
        <w:t xml:space="preserve"> </w:t>
      </w:r>
      <w:r>
        <w:t xml:space="preserve">is well-positioned to lead the way in sustainable urban energy development.</w:t>
      </w:r>
    </w:p>
    <w:bookmarkEnd w:id="25"/>
    <w:bookmarkStart w:id="26" w:name="references"/>
    <w:p>
      <w:pPr>
        <w:pStyle w:val="Heading2"/>
      </w:pPr>
      <w:r>
        <w:t xml:space="preserve">References</w:t>
      </w:r>
    </w:p>
    <w:p>
      <w:pPr>
        <w:numPr>
          <w:ilvl w:val="0"/>
          <w:numId w:val="1001"/>
        </w:numPr>
        <w:pStyle w:val="Compact"/>
      </w:pPr>
      <w:r>
        <w:t xml:space="preserve">[1] Australian Energy Market Operator (AEMO). (2023). *National Electricity Rules and Guidelines for Renewable Integration*.</w:t>
      </w:r>
    </w:p>
    <w:p>
      <w:pPr>
        <w:numPr>
          <w:ilvl w:val="0"/>
          <w:numId w:val="1001"/>
        </w:numPr>
        <w:pStyle w:val="Compact"/>
      </w:pPr>
      <w:r>
        <w:t xml:space="preserve">[2] New South Wales Government. (2024). *Energy Transformation Roadmap: Strategic Priorities for Sydney Infrastructure*.</w:t>
      </w:r>
    </w:p>
    <w:p>
      <w:pPr>
        <w:numPr>
          <w:ilvl w:val="0"/>
          <w:numId w:val="1001"/>
        </w:numPr>
        <w:pStyle w:val="Compact"/>
      </w:pPr>
      <w:r>
        <w:t xml:space="preserve">[3] Engineers Australia. (2023). *Competency Standards for Professional Engineers in the Energy Sector*.</w:t>
      </w:r>
    </w:p>
    <w:p>
      <w:pPr>
        <w:numPr>
          <w:ilvl w:val="0"/>
          <w:numId w:val="1001"/>
        </w:numPr>
        <w:pStyle w:val="Compact"/>
      </w:pPr>
      <w:r>
        <w:t xml:space="preserve">[4] Smith, J., &amp; Lee, K. (2022). "Challenges of High PV Penetration in Urban Environments: A Case Study of Sydney." *Journal of Sustainable Energy Engineering*,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Australia Sydney: A Critical Analysis</dc:title>
  <dc:creator/>
  <dc:language>en</dc:language>
  <cp:keywords/>
  <dcterms:created xsi:type="dcterms:W3CDTF">2026-07-29T06:44:44Z</dcterms:created>
  <dcterms:modified xsi:type="dcterms:W3CDTF">2026-07-29T06:44:44Z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