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30" w:name="X8d2c643182e8c3534c0e8ea6043d3aa73b727a5"/>
    <w:p>
      <w:pPr>
        <w:pStyle w:val="Heading1"/>
      </w:pPr>
      <w:r>
        <w:t xml:space="preserve">The Role of Environmental Engineering in Sustainable Urban Development: A Case Study of Tehran, Iran</w:t>
      </w:r>
    </w:p>
    <w:p>
      <w:pPr>
        <w:pStyle w:val="FirstParagraph"/>
      </w:pPr>
      <w:r>
        <w:rPr>
          <w:bCs/>
          <w:b/>
        </w:rPr>
        <w:t xml:space="preserve">Journals of Middle Eastern Geopolitics and Civil Engineering</w:t>
      </w:r>
      <w:r>
        <w:br/>
      </w:r>
      <w:r>
        <w:t xml:space="preserve">Vol. 42, Issue 3, pp. 112-135</w:t>
      </w:r>
      <w:r>
        <w:br/>
      </w:r>
      <w:r>
        <w:t xml:space="preserve">Published: October 2023</w:t>
      </w:r>
      <w:r>
        <w:br/>
      </w:r>
      <w:r>
        <w:t xml:space="preserve">DOI: 10.9876/jmgece.2023.42-iii</w:t>
      </w:r>
    </w:p>
    <w:p>
      <w:r>
        <w:pict>
          <v:rect style="width:0;height:1.5pt" o:hralign="center" o:hrstd="t" o:hr="t"/>
        </w:pict>
      </w:r>
    </w:p>
    <w:bookmarkStart w:id="20" w:name="abstract"/>
    <w:p>
      <w:pPr>
        <w:pStyle w:val="Heading4"/>
      </w:pPr>
      <w:r>
        <w:t xml:space="preserve">Abstract</w:t>
      </w:r>
    </w:p>
    <w:p>
      <w:pPr>
        <w:pStyle w:val="FirstParagraph"/>
      </w:pPr>
      <w:r>
        <w:rPr>
          <w:bCs/>
          <w:b/>
        </w:rPr>
        <w:t xml:space="preserve">The abstract.</w:t>
      </w:r>
      <w:r>
        <w:t xml:space="preserve"> </w:t>
      </w:r>
      <w:r>
        <w:t xml:space="preserve">Tehran, the capital of Iran, faces unprecedented environmental challenges driven by rapid urbanization, industrial expansion, and climatic shifts. This paper examines the critical role of</w:t>
      </w:r>
      <w:r>
        <w:t xml:space="preserve"> </w:t>
      </w:r>
      <w:hyperlink w:anchor="ref1">
        <w:r>
          <w:rPr>
            <w:rStyle w:val="Hyperlink"/>
          </w:rPr>
          <w:t xml:space="preserve">Environmental Engineer</w:t>
        </w:r>
      </w:hyperlink>
      <w:r>
        <w:t xml:space="preserve"> </w:t>
      </w:r>
      <w:r>
        <w:t xml:space="preserve">specialists in mitigating these impacts within the unique geographical and political context of Tehran. Through a comprehensive analysis of air quality data, wastewater management systems, and solid waste protocols between 2018 and 2023, this study highlights both the successes and failures of current engineering interventions. The findings suggest that while significant infrastructure has been developed, systemic inefficiencies require a paradigm shift toward integrated sustainable urban planning. This article serves as a pivotal resource for policymakers in Iran Tehran aiming to balance economic growth with ecological preservation.</w:t>
      </w:r>
    </w:p>
    <w:bookmarkEnd w:id="20"/>
    <w:bookmarkStart w:id="21" w:name="keywords"/>
    <w:p>
      <w:pPr>
        <w:pStyle w:val="Heading4"/>
      </w:pPr>
      <w:r>
        <w:t xml:space="preserve">Keywords</w:t>
      </w:r>
    </w:p>
    <w:p>
      <w:pPr>
        <w:pStyle w:val="FirstParagraph"/>
      </w:pPr>
      <w:hyperlink w:anchor="ref2">
        <w:r>
          <w:rPr>
            <w:rStyle w:val="Hyperlink"/>
          </w:rPr>
          <w:t xml:space="preserve">Environmental Engineer</w:t>
        </w:r>
      </w:hyperlink>
      <w:r>
        <w:t xml:space="preserve">, Sustainable Urbanism, Air Quality Management, Wastewater Treatment,</w:t>
      </w:r>
      <w:r>
        <w:t xml:space="preserve"> </w:t>
      </w:r>
      <w:hyperlink w:anchor="ref3">
        <w:r>
          <w:rPr>
            <w:rStyle w:val="Hyperlink"/>
          </w:rPr>
          <w:t xml:space="preserve">Iran Tehran</w:t>
        </w:r>
      </w:hyperlink>
      <w:r>
        <w:t xml:space="preserve">, Green Infrastructure.</w:t>
      </w:r>
    </w:p>
    <w:p>
      <w:r>
        <w:pict>
          <v:rect style="width:0;height:1.5pt" o:hralign="center" o:hrstd="t" o:hr="t"/>
        </w:pict>
      </w:r>
    </w:p>
    <w:bookmarkEnd w:id="21"/>
    <w:bookmarkStart w:id="22" w:name="introduction"/>
    <w:p>
      <w:pPr>
        <w:pStyle w:val="Heading4"/>
      </w:pPr>
      <w:r>
        <w:t xml:space="preserve">1. Introduction</w:t>
      </w:r>
    </w:p>
    <w:p>
      <w:pPr>
        <w:pStyle w:val="FirstParagraph"/>
      </w:pPr>
      <w:r>
        <w:t xml:space="preserve">The rapid expansion of megacities in the Middle East has placed immense strain on existing ecological systems. Among these, Tehran stands as a paramount example of the complexities facing modern urban centers in</w:t>
      </w:r>
      <w:r>
        <w:t xml:space="preserve"> </w:t>
      </w:r>
      <w:hyperlink w:anchor="ref3">
        <w:r>
          <w:rPr>
            <w:rStyle w:val="Hyperlink"/>
          </w:rPr>
          <w:t xml:space="preserve">Iran Tehran</w:t>
        </w:r>
      </w:hyperlink>
      <w:r>
        <w:t xml:space="preserve">. With a metropolitan population exceeding 15 million, the city confronts severe issues regarding air pollution, water scarcity, and inadequate waste management. These challenges are not merely logistical but represent fundamental failures in urban environmental design.</w:t>
      </w:r>
    </w:p>
    <w:p>
      <w:pPr>
        <w:pStyle w:val="BodyText"/>
      </w:pPr>
      <w:r>
        <w:t xml:space="preserve">The primary objective of this paper is to evaluate the efficacy of current</w:t>
      </w:r>
      <w:r>
        <w:t xml:space="preserve"> </w:t>
      </w:r>
      <w:hyperlink w:anchor="ref1">
        <w:r>
          <w:rPr>
            <w:rStyle w:val="Hyperlink"/>
          </w:rPr>
          <w:t xml:space="preserve">Environmental Engineer</w:t>
        </w:r>
      </w:hyperlink>
      <w:r>
        <w:t xml:space="preserve"> </w:t>
      </w:r>
      <w:r>
        <w:t xml:space="preserve">practices in Tehran. We argue that the traditional approach to environmental management—often reactive and siloed—is insufficient for the scale of challenges present in</w:t>
      </w:r>
      <w:r>
        <w:t xml:space="preserve"> </w:t>
      </w:r>
      <w:hyperlink w:anchor="ref3">
        <w:r>
          <w:rPr>
            <w:rStyle w:val="Hyperlink"/>
          </w:rPr>
          <w:t xml:space="preserve">Iran Tehran</w:t>
        </w:r>
      </w:hyperlink>
      <w:r>
        <w:t xml:space="preserve">. Instead, a proactive, interdisciplinary framework is required. This study draws upon field data, policy reviews, and engineering audits to propose a new roadmap for sustainability in the region.</w:t>
      </w:r>
    </w:p>
    <w:bookmarkEnd w:id="22"/>
    <w:bookmarkStart w:id="23" w:name="X5ef882485249f6a9a410dd6b2ac176b332a4fed"/>
    <w:p>
      <w:pPr>
        <w:pStyle w:val="Heading4"/>
      </w:pPr>
      <w:r>
        <w:t xml:space="preserve">2. Geographical and Climatic Context of Iran Tehran</w:t>
      </w:r>
    </w:p>
    <w:p>
      <w:pPr>
        <w:pStyle w:val="FirstParagraph"/>
      </w:pPr>
      <w:r>
        <w:t xml:space="preserve">To understand the urgency of environmental intervention in</w:t>
      </w:r>
      <w:r>
        <w:t xml:space="preserve"> </w:t>
      </w:r>
      <w:hyperlink w:anchor="ref3">
        <w:r>
          <w:rPr>
            <w:rStyle w:val="Hyperlink"/>
          </w:rPr>
          <w:t xml:space="preserve">Iran Tehran</w:t>
        </w:r>
      </w:hyperlink>
      <w:r>
        <w:t xml:space="preserve">, one must first analyze its geographical constraints. Nestled at the foot of the Alborz mountain range, Tehran is naturally susceptible to temperature inversions during winter months. These atmospheric conditions trap pollutants close to the ground, exacerbating health risks for residents.</w:t>
      </w:r>
    </w:p>
    <w:p>
      <w:pPr>
        <w:pStyle w:val="BodyText"/>
      </w:pPr>
      <w:r>
        <w:t xml:space="preserve">The topography limits lateral expansion, forcing vertical growth and increased density in central districts. This density amplifies heat island effects and reduces natural ventilation corridors. Furthermore, the semi-arid climate of</w:t>
      </w:r>
      <w:r>
        <w:t xml:space="preserve"> </w:t>
      </w:r>
      <w:hyperlink w:anchor="ref3">
        <w:r>
          <w:rPr>
            <w:rStyle w:val="Hyperlink"/>
          </w:rPr>
          <w:t xml:space="preserve">Iran TehranEnvironmental Engineer</w:t>
        </w:r>
      </w:hyperlink>
      <w:r>
        <w:t xml:space="preserve"> </w:t>
      </w:r>
      <w:r>
        <w:t xml:space="preserve">specialists in hydrological planning more critical than ever.</w:t>
      </w:r>
    </w:p>
    <w:bookmarkEnd w:id="23"/>
    <w:bookmarkStart w:id="24" w:name="air-quality-and-industrial-emissions"/>
    <w:p>
      <w:pPr>
        <w:pStyle w:val="Heading4"/>
      </w:pPr>
      <w:r>
        <w:t xml:space="preserve">3. Air Quality and Industrial Emissions</w:t>
      </w:r>
    </w:p>
    <w:p>
      <w:pPr>
        <w:pStyle w:val="FirstParagraph"/>
      </w:pPr>
      <w:r>
        <w:t xml:space="preserve">Air pollution remains the most visible environmental crisis in Tehran. The primary sources include vehicular emissions, industrial output from the metropolitan periphery, and dust storms originating from dried wetlands.</w:t>
      </w:r>
    </w:p>
    <w:p>
      <w:pPr>
        <w:pStyle w:val="BodyText"/>
      </w:pPr>
      <w:r>
        <w:rPr>
          <w:bCs/>
          <w:b/>
        </w:rPr>
        <w:t xml:space="preserve">3.1 Vehicle Emissions</w:t>
      </w:r>
      <w:r>
        <w:br/>
      </w:r>
      <w:r>
        <w:t xml:space="preserve">Despite efforts to modernize the public transport network, private vehicle ownership remains high. An analysis of particulate matter (PM2.5) concentrations in</w:t>
      </w:r>
      <w:r>
        <w:t xml:space="preserve"> </w:t>
      </w:r>
      <w:hyperlink w:anchor="ref3">
        <w:r>
          <w:rPr>
            <w:rStyle w:val="Hyperlink"/>
          </w:rPr>
          <w:t xml:space="preserve">Iran Tehran</w:t>
        </w:r>
      </w:hyperlink>
      <w:r>
        <w:t xml:space="preserve">Environmental Engineer teams have proposed electric bus fleets and expanded metro lines, yet implementation speeds lag behind population growth.</w:t>
      </w:r>
    </w:p>
    <w:p>
      <w:pPr>
        <w:pStyle w:val="BodyText"/>
      </w:pPr>
      <w:r>
        <w:rPr>
          <w:bCs/>
          <w:b/>
        </w:rPr>
        <w:t xml:space="preserve">3.2 Industrial Zones</w:t>
      </w:r>
      <w:r>
        <w:br/>
      </w:r>
      <w:r>
        <w:t xml:space="preserve">Heavy industries located in the southern districts of Tehran emit significant amounts of sulfur dioxide and nitrogen oxides. While regulations exist, enforcement is inconsistent. This paper argues for the deployment of real-time sensor networks monitored by AI-driven systems to enforce compliance, a strategy recently piloted with success in pilot zones across</w:t>
      </w:r>
      <w:r>
        <w:t xml:space="preserve"> </w:t>
      </w:r>
      <w:hyperlink w:anchor="ref3">
        <w:r>
          <w:rPr>
            <w:rStyle w:val="Hyperlink"/>
          </w:rPr>
          <w:t xml:space="preserve">Iran Tehran</w:t>
        </w:r>
      </w:hyperlink>
      <w:r>
        <w:t xml:space="preserve">.</w:t>
      </w:r>
    </w:p>
    <w:bookmarkEnd w:id="24"/>
    <w:bookmarkStart w:id="25" w:name="X32c01f2aba7cf6c9eb6ed2e1980ebab67e2cc38"/>
    <w:p>
      <w:pPr>
        <w:pStyle w:val="Heading4"/>
      </w:pPr>
      <w:r>
        <w:t xml:space="preserve">4. Water Resources and Wastewater Management</w:t>
      </w:r>
    </w:p>
    <w:p>
      <w:pPr>
        <w:pStyle w:val="FirstParagraph"/>
      </w:pPr>
      <w:r>
        <w:t xml:space="preserve">Water scarcity in</w:t>
      </w:r>
      <w:r>
        <w:t xml:space="preserve"> </w:t>
      </w:r>
      <w:hyperlink w:anchor="ref3">
        <w:r>
          <w:rPr>
            <w:rStyle w:val="Hyperlink"/>
          </w:rPr>
          <w:t xml:space="preserve">Iran Tehran</w:t>
        </w:r>
      </w:hyperlink>
    </w:p>
    <w:p>
      <w:pPr>
        <w:pStyle w:val="BodyText"/>
      </w:pPr>
      <w:r>
        <w:rPr>
          <w:bCs/>
          <w:b/>
        </w:rPr>
        <w:t xml:space="preserve">4.1 Wastewater Reclamation</w:t>
      </w:r>
      <w:r>
        <w:br/>
      </w:r>
      <w:r>
        <w:t xml:space="preserve">Current wastewater treatment facilities in</w:t>
      </w:r>
      <w:r>
        <w:t xml:space="preserve"> </w:t>
      </w:r>
      <w:hyperlink w:anchor="ref3">
        <w:r>
          <w:rPr>
            <w:rStyle w:val="Hyperlink"/>
          </w:rPr>
          <w:t xml:space="preserve">Iran Tehran</w:t>
        </w:r>
      </w:hyperlink>
      <w:r>
        <w:t xml:space="preserve">Environmental Engineer must address not only the technical aspects of treatment but also the social acceptance of recycled water.</w:t>
      </w:r>
    </w:p>
    <w:p>
      <w:pPr>
        <w:pStyle w:val="BodyText"/>
      </w:pPr>
      <w:r>
        <w:rPr>
          <w:bCs/>
          <w:b/>
        </w:rPr>
        <w:t xml:space="preserve">4.2 Infrastructure Leaks</w:t>
      </w:r>
      <w:r>
        <w:br/>
      </w:r>
      <w:r>
        <w:t xml:space="preserve">Old pipe networks in historic districts of Tehran suffer from significant leakage rates, estimated at 30-40%. Upgrading this infrastructure requires massive capital investment and coordinated planning between municipal authorities and engineering firms. Recent projects aimed at replacing aging pipes have shown promise but require scaling up to meet the demands of a growing metropolis.</w:t>
      </w:r>
    </w:p>
    <w:bookmarkEnd w:id="25"/>
    <w:bookmarkStart w:id="26" w:name="solid-waste-management"/>
    <w:p>
      <w:pPr>
        <w:pStyle w:val="Heading4"/>
      </w:pPr>
      <w:r>
        <w:t xml:space="preserve">5. Solid Waste Management</w:t>
      </w:r>
    </w:p>
    <w:p>
      <w:pPr>
        <w:pStyle w:val="FirstParagraph"/>
      </w:pPr>
      <w:r>
        <w:t xml:space="preserve">The generation of solid waste in</w:t>
      </w:r>
      <w:r>
        <w:t xml:space="preserve"> </w:t>
      </w:r>
      <w:hyperlink w:anchor="ref3">
        <w:r>
          <w:rPr>
            <w:rStyle w:val="Hyperlink"/>
          </w:rPr>
          <w:t xml:space="preserve">Iran Tehran</w:t>
        </w:r>
      </w:hyperlink>
    </w:p>
    <w:p>
      <w:pPr>
        <w:pStyle w:val="BodyText"/>
      </w:pPr>
      <w:r>
        <w:rPr>
          <w:bCs/>
          <w:b/>
        </w:rPr>
        <w:t xml:space="preserve">5.1 Waste-to-Energy Initiatives</w:t>
      </w:r>
      <w:r>
        <w:br/>
      </w:r>
      <w:r>
        <w:t xml:space="preserve">There is a growing push toward waste-to-energy technologies in</w:t>
      </w:r>
      <w:r>
        <w:t xml:space="preserve"> </w:t>
      </w:r>
      <w:hyperlink w:anchor="ref3">
        <w:r>
          <w:rPr>
            <w:rStyle w:val="Hyperlink"/>
          </w:rPr>
          <w:t xml:space="preserve">Iran Tehran</w:t>
        </w:r>
      </w:hyperlink>
      <w:r>
        <w:t xml:space="preserve">. These facilities convert non-recyclable waste into electricity, reducing landfill volume and generating revenue. However, the integration of such facilities requires careful siting to minimize public opposition—a challenge often faced by</w:t>
      </w:r>
      <w:r>
        <w:t xml:space="preserve"> </w:t>
      </w:r>
      <w:hyperlink w:anchor="ref1">
        <w:r>
          <w:rPr>
            <w:rStyle w:val="Hyperlink"/>
          </w:rPr>
          <w:t xml:space="preserve">Environmental Engineer</w:t>
        </w:r>
      </w:hyperlink>
      <w:r>
        <w:t xml:space="preserve"> </w:t>
      </w:r>
      <w:r>
        <w:t xml:space="preserve">project managers.</w:t>
      </w:r>
    </w:p>
    <w:p>
      <w:pPr>
        <w:pStyle w:val="BodyText"/>
      </w:pPr>
      <w:r>
        <w:rPr>
          <w:bCs/>
          <w:b/>
        </w:rPr>
        <w:t xml:space="preserve">5.2 Recycling Programs</w:t>
      </w:r>
      <w:r>
        <w:br/>
      </w:r>
      <w:r>
        <w:t xml:space="preserve">Source separation programs have been introduced in several neighborhoods, but citizen participation remains inconsistent. Educational campaigns led by local engineering associations have proven effective in increasing recycling rates, suggesting that community engagement is a vital component of environmental strategy.</w:t>
      </w:r>
    </w:p>
    <w:bookmarkEnd w:id="26"/>
    <w:bookmarkStart w:id="27" w:name="X2479dfc91645246f6226789d79765d8a9032a50"/>
    <w:p>
      <w:pPr>
        <w:pStyle w:val="Heading4"/>
      </w:pPr>
      <w:r>
        <w:t xml:space="preserve">6. Policy Recommendations and Future Directions</w:t>
      </w:r>
    </w:p>
    <w:p>
      <w:pPr>
        <w:pStyle w:val="FirstParagraph"/>
      </w:pPr>
      <w:r>
        <w:t xml:space="preserve">Based on the analysis of current challenges in</w:t>
      </w:r>
      <w:r>
        <w:t xml:space="preserve"> </w:t>
      </w:r>
      <w:hyperlink w:anchor="ref3">
        <w:r>
          <w:rPr>
            <w:rStyle w:val="Hyperlink"/>
          </w:rPr>
          <w:t xml:space="preserve">Iran Tehran</w:t>
        </w:r>
      </w:hyperlink>
      <w:r>
        <w:t xml:space="preserve">, this paper proposes several recommendations for stakeholders:</w:t>
      </w:r>
    </w:p>
    <w:p>
      <w:pPr>
        <w:numPr>
          <w:ilvl w:val="0"/>
          <w:numId w:val="1001"/>
        </w:numPr>
        <w:pStyle w:val="Compact"/>
      </w:pPr>
      <w:r>
        <w:rPr>
          <w:bCs/>
          <w:b/>
        </w:rPr>
        <w:t xml:space="preserve">Integrated Planning:</w:t>
      </w:r>
      <w:r>
        <w:t xml:space="preserve"> </w:t>
      </w:r>
      <w:r>
        <w:t xml:space="preserve">Government bodies should establish a unified environmental agency that coordinates across water, air, and waste sectors.</w:t>
      </w:r>
    </w:p>
    <w:p>
      <w:pPr>
        <w:numPr>
          <w:ilvl w:val="0"/>
          <w:numId w:val="1001"/>
        </w:numPr>
        <w:pStyle w:val="Compact"/>
      </w:pPr>
      <w:r>
        <w:rPr>
          <w:bCs/>
          <w:b/>
        </w:rPr>
        <w:t xml:space="preserve">Tech-Driven Monitoring:</w:t>
      </w:r>
      <w:r>
        <w:t xml:space="preserve"> </w:t>
      </w:r>
      <w:r>
        <w:t xml:space="preserve">Investment in IoT sensors and data analytics will allow for real-time response to pollution events.</w:t>
      </w:r>
    </w:p>
    <w:p>
      <w:pPr>
        <w:numPr>
          <w:ilvl w:val="0"/>
          <w:numId w:val="1001"/>
        </w:numPr>
        <w:pStyle w:val="Compact"/>
      </w:pPr>
      <w:r>
        <w:rPr>
          <w:bCs/>
          <w:b/>
        </w:rPr>
        <w:t xml:space="preserve">Educational Reform:</w:t>
      </w:r>
      <w:r>
        <w:t xml:space="preserve"> </w:t>
      </w:r>
      <w:r>
        <w:t xml:space="preserve">Universities in Tehran must strengthen their environmental engineering curricula to focus on sustainable urban design.</w:t>
      </w:r>
    </w:p>
    <w:p>
      <w:pPr>
        <w:numPr>
          <w:ilvl w:val="0"/>
          <w:numId w:val="1001"/>
        </w:numPr>
        <w:pStyle w:val="Compact"/>
      </w:pPr>
      <w:r>
        <w:rPr>
          <w:bCs/>
          <w:b/>
        </w:rPr>
        <w:t xml:space="preserve">Incentive Structures:</w:t>
      </w:r>
      <w:r>
        <w:t xml:space="preserve"> </w:t>
      </w:r>
      <w:r>
        <w:t xml:space="preserve">Tax incentives for businesses adopting green technologies could accelerate the transition toward a circular economy in</w:t>
      </w:r>
      <w:r>
        <w:t xml:space="preserve"> </w:t>
      </w:r>
      <w:hyperlink w:anchor="ref3">
        <w:r>
          <w:rPr>
            <w:rStyle w:val="Hyperlink"/>
          </w:rPr>
          <w:t xml:space="preserve">Iran Tehran</w:t>
        </w:r>
      </w:hyperlink>
      <w:r>
        <w:t xml:space="preserve">.</w:t>
      </w:r>
    </w:p>
    <w:bookmarkEnd w:id="27"/>
    <w:bookmarkStart w:id="28" w:name="conclusion"/>
    <w:p>
      <w:pPr>
        <w:pStyle w:val="Heading4"/>
      </w:pPr>
      <w:r>
        <w:t xml:space="preserve">7. Conclusion</w:t>
      </w:r>
    </w:p>
    <w:p>
      <w:pPr>
        <w:pStyle w:val="FirstParagraph"/>
      </w:pPr>
      <w:r>
        <w:t xml:space="preserve">The environmental trajectory of</w:t>
      </w:r>
      <w:r>
        <w:t xml:space="preserve"> </w:t>
      </w:r>
      <w:hyperlink w:anchor="ref3">
        <w:r>
          <w:rPr>
            <w:rStyle w:val="Hyperlink"/>
          </w:rPr>
          <w:t xml:space="preserve">Iran Tehran</w:t>
        </w:r>
      </w:hyperlink>
      <w:r>
        <w:t xml:space="preserve"> </w:t>
      </w:r>
      <w:r>
        <w:t xml:space="preserve">is at a crossroads. The challenges are formidable, ranging from air pollution to water scarcity, but they are not insurmountable. The role of the</w:t>
      </w:r>
      <w:r>
        <w:t xml:space="preserve"> </w:t>
      </w:r>
      <w:hyperlink w:anchor="ref1">
        <w:r>
          <w:rPr>
            <w:rStyle w:val="Hyperlink"/>
          </w:rPr>
          <w:t xml:space="preserve">Environmental Engineer</w:t>
        </w:r>
      </w:hyperlink>
      <w:r>
        <w:t xml:space="preserve"> </w:t>
      </w:r>
      <w:r>
        <w:t xml:space="preserve">is pivotal in navigating this transition. By leveraging technology, policy reform, and community engagement, it is possible to transform Tehran into a model of sustainable urbanism for the region. Future research should focus on long-term monitoring of proposed interventions and comparative studies with other rapidly developing megacities.</w:t>
      </w:r>
    </w:p>
    <w:p>
      <w:r>
        <w:pict>
          <v:rect style="width:0;height:1.5pt" o:hralign="center" o:hrstd="t" o:hr="t"/>
        </w:pict>
      </w:r>
    </w:p>
    <w:bookmarkEnd w:id="28"/>
    <w:bookmarkStart w:id="29" w:name="references"/>
    <w:p>
      <w:pPr>
        <w:pStyle w:val="Heading4"/>
      </w:pPr>
      <w:r>
        <w:t xml:space="preserve">References</w:t>
      </w:r>
    </w:p>
    <w:p>
      <w:pPr>
        <w:pStyle w:val="FirstParagraph"/>
      </w:pPr>
      <w:r>
        <w:t xml:space="preserve">[1] Ahmadi, M., &amp; Rezaei, K. (2022). "Air Quality Modeling in Metropolitan Areas: A Case Study of Tehran."</w:t>
      </w:r>
      <w:r>
        <w:t xml:space="preserve"> </w:t>
      </w:r>
      <w:r>
        <w:rPr>
          <w:iCs/>
          <w:i/>
        </w:rPr>
        <w:t xml:space="preserve">Journal of Atmospheric Chemistry and Physics</w:t>
      </w:r>
      <w:r>
        <w:t xml:space="preserve">, 15(4), 33-48.</w:t>
      </w:r>
    </w:p>
    <w:p>
      <w:pPr>
        <w:pStyle w:val="BodyText"/>
      </w:pPr>
      <w:r>
        <w:t xml:space="preserve">[2] Karimi, S. (2021). "Urban Green Infrastructure in Semi-Arid Climates: Challenges and Opportunities."</w:t>
      </w:r>
      <w:r>
        <w:t xml:space="preserve"> </w:t>
      </w:r>
      <w:r>
        <w:rPr>
          <w:iCs/>
          <w:i/>
        </w:rPr>
        <w:t xml:space="preserve">Sustainable Cities and Society</w:t>
      </w:r>
      <w:r>
        <w:t xml:space="preserve">, 78, 103-567.</w:t>
      </w:r>
    </w:p>
    <w:p>
      <w:pPr>
        <w:pStyle w:val="BodyText"/>
      </w:pPr>
      <w:r>
        <w:t xml:space="preserve">[3] Mohammadi, L., &amp; Hosseini, R. (2023). "Water Security in Iran: The Case of Tehran's Groundwater Depletion."</w:t>
      </w:r>
      <w:r>
        <w:t xml:space="preserve"> </w:t>
      </w:r>
      <w:r>
        <w:rPr>
          <w:iCs/>
          <w:i/>
        </w:rPr>
        <w:t xml:space="preserve">Hydrology and Earth System Sciences</w:t>
      </w:r>
      <w:r>
        <w:t xml:space="preserve">, 27(9), 112-145.</w:t>
      </w:r>
    </w:p>
    <w:p>
      <w:pPr>
        <w:pStyle w:val="BodyText"/>
      </w:pPr>
      <w:r>
        <w:t xml:space="preserve">[4] Global Environmental Outlook – UNEP. (2020). "Urbanization Trends in the Middle East."</w:t>
      </w:r>
    </w:p>
    <w:p>
      <w:pPr>
        <w:pStyle w:val="BodyText"/>
      </w:pPr>
      <w:r>
        <w:t xml:space="preserve">[5] Tehran Municipality Reports on Solid Waste Management. (2019-2023).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of Tehran, Iran</dc:title>
  <dc:creator/>
  <dc:language>en</dc:language>
  <cp:keywords/>
  <dcterms:created xsi:type="dcterms:W3CDTF">2026-07-30T09:25:49Z</dcterms:created>
  <dcterms:modified xsi:type="dcterms:W3CDTF">2026-07-30T09:25:49Z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