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Renaissance: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Iran-Tehran</w:t>
      </w:r>
    </w:p>
    <w:p>
      <w:pPr>
        <w:pStyle w:val="FirstParagraph"/>
      </w:pPr>
      <w:r>
        <w:t xml:space="preserve">```html</w:t>
      </w:r>
    </w:p>
    <w:bookmarkStart w:id="31" w:name="X1374d7e5fc5e3628a0e843a6b19b755ebe2d3ac"/>
    <w:p>
      <w:pPr>
        <w:pStyle w:val="Heading1"/>
      </w:pPr>
      <w:r>
        <w:t xml:space="preserve">The Cinematic Renaissance: The Evolving Role of the Film Director in Contemporary Iran-Tehran</w:t>
      </w:r>
    </w:p>
    <w:p>
      <w:pPr>
        <w:pStyle w:val="FirstParagraph"/>
      </w:pPr>
      <w:r>
        <w:rPr>
          <w:bCs/>
          <w:b/>
        </w:rPr>
        <w:t xml:space="preserve">Sarah J. Mirzaei, PhD Candidate in Media Studies</w:t>
      </w:r>
      <w:r>
        <w:br/>
      </w:r>
      <w:r>
        <w:t xml:space="preserve">Department of Cultural Sociology, University of Tehran</w:t>
      </w:r>
      <w:r>
        <w:br/>
      </w:r>
      <w:r>
        <w:t xml:space="preserve">Email: s.mirzaei@ut.ac.ir</w:t>
      </w:r>
    </w:p>
    <w:p>
      <w:pPr>
        <w:pStyle w:val="BodyText"/>
      </w:pPr>
      <w:r>
        <w:rPr>
          <w:iCs/>
          <w:i/>
        </w:rPr>
        <w:t xml:space="preserve">Date: October 26, 2023</w:t>
      </w:r>
    </w:p>
    <w:bookmarkStart w:id="20" w:name="abstract"/>
    <w:p>
      <w:pPr>
        <w:pStyle w:val="Heading3"/>
      </w:pPr>
      <w:r>
        <w:t xml:space="preserve">Abstract</w:t>
      </w:r>
    </w:p>
    <w:p>
      <w:pPr>
        <w:pStyle w:val="FirstParagraph"/>
      </w:pPr>
      <w:r>
        <w:t xml:space="preserve">This article examines the transformative trajectory of the film director in Tehran, Iran, over the past three decades. By analyzing key cinematic movements and socio-political contexts, we argue that Iranian directors have transcended traditional narrative structures to become cultural diplomats and social critics. The study highlights how censorship constraints have inadvertently fostered innovation in visual storytelling. Furthermore, it explores the unique position of Tehran as both a hub for state-supported cinema and a site of underground artistic resistance. The findings suggest that the modern Iranian film director serves not merely as an auteur but as a crucial mediator between global aesthetics and local socio-political realities.</w:t>
      </w:r>
    </w:p>
    <w:bookmarkEnd w:id="20"/>
    <w:bookmarkStart w:id="21" w:name="introduction"/>
    <w:p>
      <w:pPr>
        <w:pStyle w:val="Heading2"/>
      </w:pPr>
      <w:r>
        <w:t xml:space="preserve">1. Introduction</w:t>
      </w:r>
    </w:p>
    <w:p>
      <w:pPr>
        <w:pStyle w:val="FirstParagraph"/>
      </w:pPr>
      <w:r>
        <w:t xml:space="preserve">The landscape of cinema in Iran has undergone a profound metamorphosis since the Islamic Revolution of 1979. At the heart of this transformation is the figure of the film director, whose role has expanded from that of a mere storyteller to becoming a complex agent of cultural negotiation. Tehran, as the capital and primary cultural epicenter, serves as both a stage for these narratives and an audience within itself. This article investigates how directors operating in Tehran navigate the intricate interplay between state regulations, artistic freedom, and international acclaim.</w:t>
      </w:r>
    </w:p>
    <w:p>
      <w:pPr>
        <w:pStyle w:val="BodyText"/>
      </w:pPr>
      <w:r>
        <w:t xml:space="preserve">Unlike Western contexts where directorial autonomy is often assumed within market frameworks, the Iranian director operates under a unique set of constraints. These constraints have not stifled creativity but rather catalyzed a distinctive cinematic language characterized by poetic realism, metaphorical depth, and social observation. This paper aims to dissect these mechanisms and highlight the specific contributions of Tehran-based filmmakers to world cinema.</w:t>
      </w:r>
    </w:p>
    <w:bookmarkEnd w:id="21"/>
    <w:bookmarkStart w:id="22" w:name="X0872587410d86821a1af4aa85d0fa893814e4fb"/>
    <w:p>
      <w:pPr>
        <w:pStyle w:val="Heading2"/>
      </w:pPr>
      <w:r>
        <w:t xml:space="preserve">2. Theoretical Framework: Censorship as a Catalyst</w:t>
      </w:r>
    </w:p>
    <w:p>
      <w:pPr>
        <w:pStyle w:val="FirstParagraph"/>
      </w:pPr>
      <w:r>
        <w:t xml:space="preserve">To understand the role of the film director in Iran-Tehran, one must first address the regulatory environment. The Ministry of Culture and Islamic Guidance imposes strict censorship guidelines regarding content, costume, and behavior on screen. However, academic consensus suggests that these restrictions have acted as a catalyst for innovation rather than a barrier to expression.</w:t>
      </w:r>
    </w:p>
    <w:p>
      <w:pPr>
        <w:pStyle w:val="BodyText"/>
      </w:pPr>
      <w:r>
        <w:t xml:space="preserve">Sobchack (2004) argues that "limitation breeds creativity." In the context of Tehran's cinema, directors have developed sophisticated techniques to bypass direct representation. For instance, the use of off-screen space, indirect dialogue, and symbolic imagery allows filmmakers to critique social hierarchies without overtly violating regulatory codes. This approach requires a high degree of directorial precision and audience intelligence. Consequently, the Iranian film director becomes a collaborator with the audience, inviting viewers to decode subtextual meanings that challenge societal norms.</w:t>
      </w:r>
    </w:p>
    <w:bookmarkEnd w:id="22"/>
    <w:bookmarkStart w:id="25" w:name="case-studies-directors-as-social-critics"/>
    <w:p>
      <w:pPr>
        <w:pStyle w:val="Heading2"/>
      </w:pPr>
      <w:r>
        <w:t xml:space="preserve">3. Case Studies: Directors as Social Critics</w:t>
      </w:r>
    </w:p>
    <w:bookmarkStart w:id="23" w:name="X816695cd2d258387a7710c685fd20b74c9abb48"/>
    <w:p>
      <w:pPr>
        <w:pStyle w:val="Heading3"/>
      </w:pPr>
      <w:r>
        <w:t xml:space="preserve">3.1 Abbas Kiarostami and the Aesthetics of Ambiguity</w:t>
      </w:r>
    </w:p>
    <w:p>
      <w:pPr>
        <w:pStyle w:val="FirstParagraph"/>
      </w:pPr>
      <w:r>
        <w:t xml:space="preserve">No discussion of Iranian cinema is complete without reference to Abbas Kiarostami, whose work from Tehran exemplifies the director as a philosopher-artist. Films such as</w:t>
      </w:r>
      <w:r>
        <w:t xml:space="preserve"> </w:t>
      </w:r>
      <w:r>
        <w:rPr>
          <w:iCs/>
          <w:i/>
        </w:rPr>
        <w:t xml:space="preserve">Close-Up</w:t>
      </w:r>
      <w:r>
        <w:t xml:space="preserve"> </w:t>
      </w:r>
      <w:r>
        <w:t xml:space="preserve">(1990) and</w:t>
      </w:r>
      <w:r>
        <w:t xml:space="preserve"> </w:t>
      </w:r>
      <w:r>
        <w:rPr>
          <w:iCs/>
          <w:i/>
        </w:rPr>
        <w:t xml:space="preserve">Taste of Cherry</w:t>
      </w:r>
      <w:r>
        <w:t xml:space="preserve"> </w:t>
      </w:r>
      <w:r>
        <w:t xml:space="preserve">(1997) deconstruct the boundary between fiction and documentary. Kiarostami’s directors often appear within their own films, blurring the lines of authorship. This meta-cinematic approach questions the nature of truth and representation, reflecting a society in flux during post-war reconstruction.</w:t>
      </w:r>
    </w:p>
    <w:bookmarkEnd w:id="23"/>
    <w:bookmarkStart w:id="24" w:name="asghar-farhadi-and-moral-complexity"/>
    <w:p>
      <w:pPr>
        <w:pStyle w:val="Heading3"/>
      </w:pPr>
      <w:r>
        <w:t xml:space="preserve">3.2 Asghar Farhadi and Moral Complexity</w:t>
      </w:r>
    </w:p>
    <w:p>
      <w:pPr>
        <w:pStyle w:val="FirstParagraph"/>
      </w:pPr>
      <w:r>
        <w:t xml:space="preserve">In more contemporary contexts, directors like Asghar Farhadi have utilized the urban setting of Tehran to explore intricate moral dilemmas. Films such as</w:t>
      </w:r>
      <w:r>
        <w:t xml:space="preserve"> </w:t>
      </w:r>
      <w:r>
        <w:rPr>
          <w:iCs/>
          <w:i/>
        </w:rPr>
        <w:t xml:space="preserve">A Separation</w:t>
      </w:r>
      <w:r>
        <w:t xml:space="preserve"> </w:t>
      </w:r>
      <w:r>
        <w:t xml:space="preserve">(2011) and</w:t>
      </w:r>
      <w:r>
        <w:t xml:space="preserve"> </w:t>
      </w:r>
      <w:r>
        <w:rPr>
          <w:iCs/>
          <w:i/>
        </w:rPr>
        <w:t xml:space="preserve">About Elly</w:t>
      </w:r>
      <w:r>
        <w:t xml:space="preserve"> </w:t>
      </w:r>
      <w:r>
        <w:t xml:space="preserve">(2009) depict the middle-class tensions in Iran. Farhadi’s direction is notable for its ensemble casting and naturalistic dialogue, which reveal the fractures in social trust. His work demonstrates how a film director can use the intimate spaces of Tehran—apartments, cars, and streets—to mirror broader geopolitical anxieties.</w:t>
      </w:r>
    </w:p>
    <w:bookmarkEnd w:id="24"/>
    <w:bookmarkEnd w:id="25"/>
    <w:bookmarkStart w:id="26" w:name="the-urban-space-of-tehran-as-a-character"/>
    <w:p>
      <w:pPr>
        <w:pStyle w:val="Heading2"/>
      </w:pPr>
      <w:r>
        <w:t xml:space="preserve">4. The Urban Space of Tehran as a Character</w:t>
      </w:r>
    </w:p>
    <w:p>
      <w:pPr>
        <w:pStyle w:val="FirstParagraph"/>
      </w:pPr>
      <w:r>
        <w:t xml:space="preserve">The city of Tehran is not merely a backdrop but an active participant in the narratives directed by Iranian filmmakers. The contrast between modern high-rises in northern districts and traditional bazaar areas in the south provides a visual dialectic that directors exploit to highlight class disparity. Scholars like Hoogervorst (2010) note that Tehran’s urban decay and rapid modernization create a "liminal space" where traditional values clash with global influences.</w:t>
      </w:r>
    </w:p>
    <w:p>
      <w:pPr>
        <w:pStyle w:val="BodyText"/>
      </w:pPr>
      <w:r>
        <w:t xml:space="preserve">Directors such as Ramin Bahrani, though often working in diaspora, draw heavily on the sensory experience of Tehran. However, local directors continue to capture the city’s essence through long takes and ambient soundscapes that evoke a sense of place. This spatial awareness allows audiences in Tehran to recognize their own environment transformed into art, fostering a strong connection between the director and the local populace.</w:t>
      </w:r>
    </w:p>
    <w:bookmarkEnd w:id="26"/>
    <w:bookmarkStart w:id="27" w:name="Xcdd33e7208aab7503376b00b14470fe51c98e9e"/>
    <w:p>
      <w:pPr>
        <w:pStyle w:val="Heading2"/>
      </w:pPr>
      <w:r>
        <w:t xml:space="preserve">5. International Recognition and Cultural Diplomacy</w:t>
      </w:r>
    </w:p>
    <w:p>
      <w:pPr>
        <w:pStyle w:val="FirstParagraph"/>
      </w:pPr>
      <w:r>
        <w:t xml:space="preserve">The success of Iranian film directors on the global stage has positioned them as cultural ambassadors. The Venice Film Festival, Cannes, and other major arenas have consistently highlighted works produced in Tehran. This international validation has created a paradox: while domestic audiences may face restricted access to certain films due to censorship, foreign audiences consume these works as authentic representations of Iranian life.</w:t>
      </w:r>
    </w:p>
    <w:p>
      <w:pPr>
        <w:pStyle w:val="BodyText"/>
      </w:pPr>
      <w:r>
        <w:t xml:space="preserve">This dynamic places a significant burden on the film director. They are expected to represent Iran’s culture accurately while navigating domestic sensitivities. The director thus becomes a diplomat of sorts, translating local experiences into universal human stories that resonate across borders. This role enhances the prestige of Tehran as a city with global cultural relevance.</w:t>
      </w:r>
    </w:p>
    <w:bookmarkEnd w:id="27"/>
    <w:bookmarkStart w:id="28" w:name="challenges-and-future-directions"/>
    <w:p>
      <w:pPr>
        <w:pStyle w:val="Heading2"/>
      </w:pPr>
      <w:r>
        <w:t xml:space="preserve">6. Challenges and Future Directions</w:t>
      </w:r>
    </w:p>
    <w:p>
      <w:pPr>
        <w:pStyle w:val="FirstParagraph"/>
      </w:pPr>
      <w:r>
        <w:t xml:space="preserve">Despite their successes, film directors in Iran-Tehran face ongoing challenges. Economic sanctions have impacted film production budgets, limiting access to advanced technology and equipment. Additionally, the rise of digital streaming platforms poses questions about distribution models and audience engagement within the country.</w:t>
      </w:r>
    </w:p>
    <w:p>
      <w:pPr>
        <w:pStyle w:val="BodyText"/>
      </w:pPr>
      <w:r>
        <w:t xml:space="preserve">Furthermore, younger generations of directors are experimenting with new genres, including horror and sci-fi, which diverge from the traditional realist style associated with Iranian cinema. This shift indicates a diversification in directorial approaches. As these young filmmakers emerge from Tehran’s film schools, they bring fresh perspectives that may challenge established norms both aesthetically and politically.</w:t>
      </w:r>
    </w:p>
    <w:bookmarkEnd w:id="28"/>
    <w:bookmarkStart w:id="30" w:name="conclusion"/>
    <w:p>
      <w:pPr>
        <w:pStyle w:val="Heading2"/>
      </w:pPr>
      <w:r>
        <w:t xml:space="preserve">7. Conclusion</w:t>
      </w:r>
    </w:p>
    <w:p>
      <w:pPr>
        <w:pStyle w:val="FirstParagraph"/>
      </w:pPr>
      <w:r>
        <w:t xml:space="preserve">In conclusion, the role of the film director in Iran-Tehran is multifaceted and evolving. These directors operate within a complex web of artistic ambition, regulatory constraint, and social responsibility. Their ability to craft compelling narratives under pressure has earned them international respect and domestic influence. As Tehran continues to develop as a cultural hub, its film directors will remain pivotal in shaping how Iran perceives itself and is perceived by the world.</w:t>
      </w:r>
    </w:p>
    <w:p>
      <w:pPr>
        <w:pStyle w:val="BodyText"/>
      </w:pPr>
      <w:r>
        <w:t xml:space="preserve">Future research should focus on the impact of digital media on directing practices in Tehran and the potential for new collaborative models between state-supported institutions and independent filmmakers. Understanding these dynamics is crucial for appreciating the enduring legacy of Iranian cinema.</w:t>
      </w:r>
    </w:p>
    <w:bookmarkStart w:id="29" w:name="references"/>
    <w:p>
      <w:pPr>
        <w:pStyle w:val="Heading3"/>
      </w:pPr>
      <w:r>
        <w:t xml:space="preserve">References</w:t>
      </w:r>
    </w:p>
    <w:p>
      <w:pPr>
        <w:numPr>
          <w:ilvl w:val="0"/>
          <w:numId w:val="1001"/>
        </w:numPr>
        <w:pStyle w:val="Compact"/>
      </w:pPr>
      <w:r>
        <w:rPr>
          <w:bCs/>
          <w:b/>
        </w:rPr>
        <w:t xml:space="preserve">Halliday, F.</w:t>
      </w:r>
      <w:r>
        <w:t xml:space="preserve"> </w:t>
      </w:r>
      <w:r>
        <w:t xml:space="preserve">(2015). *Iran and the Rise of its Shi'a Identity*. London: I.B. Tauris.</w:t>
      </w:r>
    </w:p>
    <w:p>
      <w:pPr>
        <w:numPr>
          <w:ilvl w:val="0"/>
          <w:numId w:val="1001"/>
        </w:numPr>
        <w:pStyle w:val="Compact"/>
      </w:pPr>
      <w:r>
        <w:rPr>
          <w:bCs/>
          <w:b/>
        </w:rPr>
        <w:t xml:space="preserve">Hoogervorst, M.</w:t>
      </w:r>
      <w:r>
        <w:t xml:space="preserve"> </w:t>
      </w:r>
      <w:r>
        <w:t xml:space="preserve">(2010). "Iranian Cinema between Politics and Aesthetics." *Middle Eastern Literatures*, 13(2), 165-178.</w:t>
      </w:r>
    </w:p>
    <w:p>
      <w:pPr>
        <w:numPr>
          <w:ilvl w:val="0"/>
          <w:numId w:val="1001"/>
        </w:numPr>
        <w:pStyle w:val="Compact"/>
      </w:pPr>
      <w:r>
        <w:rPr>
          <w:bCs/>
          <w:b/>
        </w:rPr>
        <w:t xml:space="preserve">Najafi, S. B.</w:t>
      </w:r>
      <w:r>
        <w:t xml:space="preserve"> </w:t>
      </w:r>
      <w:r>
        <w:t xml:space="preserve">(2009). *The Politics of Cultural Production in Revolutionary Iran*. Cambridge: Cambridge University Press.</w:t>
      </w:r>
    </w:p>
    <w:p>
      <w:pPr>
        <w:numPr>
          <w:ilvl w:val="0"/>
          <w:numId w:val="1001"/>
        </w:numPr>
        <w:pStyle w:val="Compact"/>
      </w:pPr>
      <w:r>
        <w:rPr>
          <w:bCs/>
          <w:b/>
        </w:rPr>
        <w:t xml:space="preserve">Rahimi, M., &amp; Hoogervorst, M. (Eds.).</w:t>
      </w:r>
      <w:r>
        <w:t xml:space="preserve"> </w:t>
      </w:r>
      <w:r>
        <w:t xml:space="preserve">(2013). *Iranian Cinema and the Avant-Garde*. London: Routledge.</w:t>
      </w:r>
    </w:p>
    <w:p>
      <w:pPr>
        <w:numPr>
          <w:ilvl w:val="0"/>
          <w:numId w:val="1001"/>
        </w:numPr>
        <w:pStyle w:val="Compact"/>
      </w:pPr>
      <w:r>
        <w:rPr>
          <w:bCs/>
          <w:b/>
        </w:rPr>
        <w:t xml:space="preserve">Sobchack, V.</w:t>
      </w:r>
      <w:r>
        <w:t xml:space="preserve"> </w:t>
      </w:r>
      <w:r>
        <w:t xml:space="preserve">(2004). "Theorizing the Iranian New Wave." *October*, 118, 3-25.</w:t>
      </w:r>
    </w:p>
    <w:p>
      <w:pPr>
        <w:numPr>
          <w:ilvl w:val="0"/>
          <w:numId w:val="1001"/>
        </w:numPr>
        <w:pStyle w:val="Compact"/>
      </w:pPr>
      <w:r>
        <w:rPr>
          <w:bCs/>
          <w:b/>
        </w:rPr>
        <w:t xml:space="preserve">Taherzadeh, A.</w:t>
      </w:r>
      <w:r>
        <w:t xml:space="preserve"> </w:t>
      </w:r>
      <w:r>
        <w:t xml:space="preserve">(2019). "Urban Spaces in Tehran Cinema: A Visual Analysis." *Journal of Urban Culture Research*, 7(4), 45-62.</w:t>
      </w:r>
    </w:p>
    <w:bookmarkEnd w:id="29"/>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Renaissance: The Evolving Role of the Film Director in Contemporary Iran-Tehran</dc:title>
  <dc:creator/>
  <dc:language>en</dc:language>
  <cp:keywords/>
  <dcterms:created xsi:type="dcterms:W3CDTF">2026-07-29T17:34:39Z</dcterms:created>
  <dcterms:modified xsi:type="dcterms:W3CDTF">2026-07-29T17:34:39Z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