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Canadian</w:t>
      </w:r>
      <w:r>
        <w:t xml:space="preserve"> </w:t>
      </w:r>
      <w:r>
        <w:t xml:space="preserve">Economic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w:t>
      </w:r>
    </w:p>
    <w:bookmarkStart w:id="30" w:name="Xa3e1a7041c864ad623118b97f446cb37b1935fb"/>
    <w:p>
      <w:pPr>
        <w:pStyle w:val="Heading1"/>
      </w:pPr>
      <w:r>
        <w:t xml:space="preserve">The Evolving Role of the Financial Analyst in the Canadian Economic Landscape: A Case Study of Vancouver</w:t>
      </w:r>
    </w:p>
    <w:p>
      <w:pPr>
        <w:pStyle w:val="FirstParagraph"/>
      </w:pPr>
      <w:r>
        <w:rPr>
          <w:bCs/>
          <w:b/>
        </w:rPr>
        <w:t xml:space="preserve">Author:</w:t>
      </w:r>
      <w:r>
        <w:br/>
      </w:r>
      <w:r>
        <w:t xml:space="preserve">Dr. Eleanor V. Sterling</w:t>
      </w:r>
      <w:r>
        <w:br/>
      </w:r>
      <w:r>
        <w:t xml:space="preserve">Department of Economics and Finance, University of British Columbia</w:t>
      </w:r>
      <w:r>
        <w:br/>
      </w:r>
      <w:r>
        <w:br/>
      </w:r>
      <w:r>
        <w:rPr>
          <w:iCs/>
          <w:i/>
        </w:rPr>
        <w:t xml:space="preserve">Date: October 2023</w:t>
      </w:r>
    </w:p>
    <w:bookmarkStart w:id="20" w:name="abstract"/>
    <w:p>
      <w:pPr>
        <w:pStyle w:val="Heading3"/>
      </w:pPr>
      <w:r>
        <w:t xml:space="preserve">Abstract</w:t>
      </w:r>
    </w:p>
    <w:p>
      <w:pPr>
        <w:pStyle w:val="FirstParagraph"/>
      </w:pPr>
      <w:r>
        <w:t xml:space="preserve">This article examines the multifaceted role of the Financial Analyst within the contemporary Canadian economy, with a specific focus on Vancouver, British Columbia. As one of Canada’s most dynamic metropolitan areas, Vancouver presents unique fiscal challenges and opportunities driven by real estate dynamics, technological innovation in green energy sectors, and cross-border trade relations with Asia. This paper analyzes how traditional financial modeling is being augmented by data analytics and environmental, social, and governance (ESG) criteria. Furthermore it explores the regulatory environment governed by Canadian Accounting Standards that shapes decision-making processes for analysts operating in this region. The study concludes that the modern Financial Analyst in Vancouver must possess not only technical proficiency but also a nuanced understanding of local economic indicators to provide strategic value.</w:t>
      </w:r>
    </w:p>
    <w:p>
      <w:pPr>
        <w:pStyle w:val="BodyText"/>
      </w:pPr>
      <w:r>
        <w:rPr>
          <w:bCs/>
          <w:b/>
        </w:rPr>
        <w:t xml:space="preserve">Keywords:</w:t>
      </w:r>
      <w:r>
        <w:t xml:space="preserve"> </w:t>
      </w:r>
      <w:r>
        <w:t xml:space="preserve">Financial Analyst, Canada, Vancouver, ESG Integration, Real Estate Economics, Canadian Accounting Standards.</w:t>
      </w:r>
    </w:p>
    <w:bookmarkEnd w:id="20"/>
    <w:bookmarkStart w:id="21" w:name="introduction"/>
    <w:p>
      <w:pPr>
        <w:pStyle w:val="Heading2"/>
      </w:pPr>
      <w:r>
        <w:t xml:space="preserve">1. Introduction</w:t>
      </w:r>
    </w:p>
    <w:p>
      <w:pPr>
        <w:pStyle w:val="FirstParagraph"/>
      </w:pPr>
      <w:r>
        <w:t xml:space="preserve">The profession of the Financial Analyst has undergone significant transformation over the last two decades. No longer confined to the preparation of balance sheets and income statements today’s practitioners are expected to serve as strategic advisors who can navigate complex macroeconomic variables while integrating sustainable investment principles into corporate strategy. In Canada, a nation known for its robust banking sector and stable regulatory framework, this evolution is particularly pronounced in major economic hubs such as Toronto and Vancouver.</w:t>
      </w:r>
    </w:p>
    <w:p>
      <w:pPr>
        <w:pStyle w:val="BodyText"/>
      </w:pPr>
      <w:r>
        <w:t xml:space="preserve">Vancouver serves as a critical focal point for this study due to its distinct economic profile. Unlike the industrial heartlands of Ontario or the energy-centric economies of Alberta, Vancouver’s economy is heavily influenced by international trade, technology startups, tourism, and high-value real estate markets. Consequently the Financial Analyst working in this jurisdiction must adapt their methodologies to account for these specific local factors. This article argues that the efficacy of a Financial Analyst in Canada Vancouver is directly correlated with their ability to synthesize global financial trends with localized market realities.</w:t>
      </w:r>
    </w:p>
    <w:bookmarkEnd w:id="21"/>
    <w:bookmarkStart w:id="22" w:name="X69ab1923cbfef40447cd60a254b0de465d6db9d"/>
    <w:p>
      <w:pPr>
        <w:pStyle w:val="Heading2"/>
      </w:pPr>
      <w:r>
        <w:t xml:space="preserve">2. The Regulatory and Professional Framework</w:t>
      </w:r>
    </w:p>
    <w:p>
      <w:pPr>
        <w:pStyle w:val="FirstParagraph"/>
      </w:pPr>
      <w:r>
        <w:t xml:space="preserve">In Canada, the role of the Financial Analyst is heavily influenced by professional designations such as Chartered Professional Accountant (CPA), Chartered Financial Analyst (CFA), and Certified General Accountant (CGA). These bodies enforce rigorous standards of ethics, competence, and continuing education. For an analyst based in Vancouver adherence to Canadian Accounting Standards for Business Enterprises (ASBE) or International Financial Reporting Standards IFRS is mandatory.</w:t>
      </w:r>
    </w:p>
    <w:p>
      <w:pPr>
        <w:pStyle w:val="BodyText"/>
      </w:pPr>
      <w:r>
        <w:t xml:space="preserve">The regulatory environment in Canada emphasizes transparency and investor protection. The British Columbia Securities Commission BCSC plays a pivotal role in overseeing market conduct within the province. Therefore a competent Financial Analyst must remain vigilant regarding changes in provincial securities law particularly those related to disclosure requirements for public companies listed on the Toronto Stock Exchange TSX which are headquartered or significantly operational in Western Canada.</w:t>
      </w:r>
    </w:p>
    <w:bookmarkEnd w:id="22"/>
    <w:bookmarkStart w:id="25" w:name="X2e1cf17e91f591362135340d9b4d2dbbd0b5aa3"/>
    <w:p>
      <w:pPr>
        <w:pStyle w:val="Heading2"/>
      </w:pPr>
      <w:r>
        <w:t xml:space="preserve">3. Sector-Specific Challenges: Real Estate and Technology</w:t>
      </w:r>
    </w:p>
    <w:bookmarkStart w:id="23" w:name="the-real-estate-paradox"/>
    <w:p>
      <w:pPr>
        <w:pStyle w:val="Heading3"/>
      </w:pPr>
      <w:r>
        <w:t xml:space="preserve">3.1 The Real Estate Paradox</w:t>
      </w:r>
    </w:p>
    <w:p>
      <w:pPr>
        <w:pStyle w:val="FirstParagraph"/>
      </w:pPr>
      <w:r>
        <w:t xml:space="preserve">Vancouver is globally recognized for its high residential property prices this phenomenon creates a unique analytical challenge for Financial Analysts working in mortgage lending insurance, construction firms, and municipal government budgeting. Traditional valuation models often fail to capture the speculative nature of the local housing market. Therefore analysts must incorporate stress-testing scenarios that account for interest rate fluctuations imposed by the Bank of Canada as well as foreign buyer taxes introduced by provincial governments.</w:t>
      </w:r>
    </w:p>
    <w:p>
      <w:pPr>
        <w:pStyle w:val="BodyText"/>
      </w:pPr>
      <w:r>
        <w:t xml:space="preserve">The Financial Analyst must assess liquidity risks not merely from a corporate perspective but also from a systemic stability viewpoint. When evaluating commercial real estate portfolios in Vancouver’s downtown core analysts must consider remote work trends post-pandemic which have drastically altered office space demand. This requires a shift from historical cost accounting to more dynamic fair value measurements.</w:t>
      </w:r>
    </w:p>
    <w:bookmarkEnd w:id="23"/>
    <w:bookmarkStart w:id="24" w:name="green-technology-and-sustainability"/>
    <w:p>
      <w:pPr>
        <w:pStyle w:val="Heading3"/>
      </w:pPr>
      <w:r>
        <w:t xml:space="preserve">3.2 Green Technology and Sustainability</w:t>
      </w:r>
    </w:p>
    <w:p>
      <w:pPr>
        <w:pStyle w:val="FirstParagraph"/>
      </w:pPr>
      <w:r>
        <w:t xml:space="preserve">Beyond real estate Vancouver has emerged as a hub for green technology and clean energy initiatives particularly in hydroelectric power integration and sustainable forestry management. For the Financial Analyst this represents a growing domain of expertise. The integration of ESG criteria is no longer optional; it is a prerequisite for accessing capital from both domestic institutional investors and international funds.</w:t>
      </w:r>
    </w:p>
    <w:p>
      <w:pPr>
        <w:pStyle w:val="BodyText"/>
      </w:pPr>
      <w:r>
        <w:t xml:space="preserve">An analyst evaluating a renewable energy project in British Columbia must quantify non-financial metrics such as carbon footprint reduction and community impact into financial forecasts. This process involves complex discount rate adjustments where the cost of capital may be lower for projects with high ESG ratings. Thus the Financial Analyst acts as a bridge between operational sustainability goals and shareholder value creation.</w:t>
      </w:r>
    </w:p>
    <w:bookmarkEnd w:id="24"/>
    <w:bookmarkEnd w:id="25"/>
    <w:bookmarkStart w:id="26" w:name="X080ae9523f9a249624532cd2140da3f0161175c"/>
    <w:p>
      <w:pPr>
        <w:pStyle w:val="Heading2"/>
      </w:pPr>
      <w:r>
        <w:t xml:space="preserve">4. Technological Advancements in Financial Analysis</w:t>
      </w:r>
    </w:p>
    <w:p>
      <w:pPr>
        <w:pStyle w:val="FirstParagraph"/>
      </w:pPr>
      <w:r>
        <w:t xml:space="preserve">The digital transformation of the financial sector has impacted Vancouver’s professional landscape significantly. The adoption of Artificial Intelligence AI and Machine Learning ML algorithms allows Financial Analysts to process vast datasets more efficiently than ever before. In a city like Vancouver where information flows rapidly between North American and Asian markets real-time data analysis is crucial.</w:t>
      </w:r>
    </w:p>
    <w:p>
      <w:pPr>
        <w:pStyle w:val="BodyText"/>
      </w:pPr>
      <w:r>
        <w:t xml:space="preserve">However technology does not replace human judgment; it enhances it. The modern Financial Analyst must interpret algorithmic outputs within the context of cultural and regulatory nuances specific to Canada Vancouver. For instance when analyzing supply chain finance for tech export firms an analyst must understand geopolitical tensions that might affect trade agreements between Canada and key Asian markets such as China Japan and South Korea.</w:t>
      </w:r>
    </w:p>
    <w:bookmarkEnd w:id="26"/>
    <w:bookmarkStart w:id="27" w:name="the-soft-skills-imperative"/>
    <w:p>
      <w:pPr>
        <w:pStyle w:val="Heading2"/>
      </w:pPr>
      <w:r>
        <w:t xml:space="preserve">5. The Soft Skills Imperative</w:t>
      </w:r>
    </w:p>
    <w:p>
      <w:pPr>
        <w:pStyle w:val="FirstParagraph"/>
      </w:pPr>
      <w:r>
        <w:t xml:space="preserve">While technical skills remain foundational the ability to communicate complex financial data to non-financial stakeholders has become increasingly vital. In Vancouver’s collaborative business ecosystem the Financial Analyst often works closely with marketing engineering and human resources teams. This interdisciplinary approach requires strong interpersonal skills and the ability to translate financial jargon into actionable business insights.</w:t>
      </w:r>
    </w:p>
    <w:p>
      <w:pPr>
        <w:pStyle w:val="BodyText"/>
      </w:pPr>
      <w:r>
        <w:t xml:space="preserve">Moreover diversity and inclusion are critical themes in Vancouver’s corporate culture. Financial Analysts are expected to demonstrate cultural competence particularly when dealing with a workforce that reflects the city’s multicultural demographics. Understanding diverse perspectives can lead to more innovative financial strategies and better risk management outcomes.</w:t>
      </w:r>
    </w:p>
    <w:bookmarkEnd w:id="27"/>
    <w:bookmarkStart w:id="28" w:name="future-outlook"/>
    <w:p>
      <w:pPr>
        <w:pStyle w:val="Heading2"/>
      </w:pPr>
      <w:r>
        <w:t xml:space="preserve">6. Future Outlook</w:t>
      </w:r>
    </w:p>
    <w:p>
      <w:pPr>
        <w:pStyle w:val="FirstParagraph"/>
      </w:pPr>
      <w:r>
        <w:t xml:space="preserve">Looking ahead the role of the Financial Analyst in Canada Vancouver will continue to evolve amidst ongoing economic uncertainty and global interconnectivity. Key trends likely to shape this profession include:</w:t>
      </w:r>
    </w:p>
    <w:p>
      <w:pPr>
        <w:numPr>
          <w:ilvl w:val="0"/>
          <w:numId w:val="1001"/>
        </w:numPr>
        <w:pStyle w:val="Compact"/>
      </w:pPr>
      <w:r>
        <w:rPr>
          <w:bCs/>
          <w:b/>
        </w:rPr>
        <w:t xml:space="preserve">Inflation Management:</w:t>
      </w:r>
      <w:r>
        <w:t xml:space="preserve"> </w:t>
      </w:r>
      <w:r>
        <w:t xml:space="preserve">Navigating post-inflationary recovery periods requiring agile forecasting models.</w:t>
      </w:r>
    </w:p>
    <w:p>
      <w:pPr>
        <w:numPr>
          <w:ilvl w:val="0"/>
          <w:numId w:val="1001"/>
        </w:numPr>
        <w:pStyle w:val="Compact"/>
      </w:pPr>
      <w:r>
        <w:rPr>
          <w:bCs/>
          <w:b/>
        </w:rPr>
        <w:t xml:space="preserve">Cryptocurrency and Digital Assets:</w:t>
      </w:r>
      <w:r>
        <w:t xml:space="preserve"> </w:t>
      </w:r>
      <w:r>
        <w:t xml:space="preserve">Integrating blockchain-based assets into traditional portfolio management structures under evolving Canadian regulatory guidelines.</w:t>
      </w:r>
    </w:p>
    <w:bookmarkEnd w:id="28"/>
    <w:bookmarkStart w:id="29" w:name="conclusion"/>
    <w:p>
      <w:pPr>
        <w:pStyle w:val="Heading2"/>
      </w:pPr>
      <w:r>
        <w:t xml:space="preserve">7. Conclusion</w:t>
      </w:r>
    </w:p>
    <w:p>
      <w:pPr>
        <w:pStyle w:val="FirstParagraph"/>
      </w:pPr>
      <w:r>
        <w:t xml:space="preserve">The Financial Analyst remains a cornerstone of economic stability and growth within Canada’s dynamic markets. In Vancouver this role is characterized by a blend of rigorous quantitative analysis qualitative assessment and strategic foresight. The interplay between local real estate dynamics global trade relationships and technological innovation demands a highly adaptable professional who can thrive in complexity.</w:t>
      </w:r>
    </w:p>
    <w:p>
      <w:pPr>
        <w:pStyle w:val="BodyText"/>
      </w:pPr>
      <w:r>
        <w:t xml:space="preserve">As the financial landscape continues to shift towards greater sustainability digitalization and regulatory scrutiny the Financial Analyst must embrace lifelong learning. By mastering both traditional accounting principles and emerging analytical tools professionals based in Canada Vancouver will not only safeguard their organizations’ financial health but also contribute meaningfully to the broader socio-economic development of the region.</w:t>
      </w:r>
    </w:p>
    <w:p>
      <w:pPr>
        <w:pStyle w:val="BodyText"/>
      </w:pPr>
      <w:r>
        <w:t xml:space="preserve">Ultimately success as a Financial Analyst in this context is defined not just by accuracy in number-crunching but by the capacity to provide insightful guidance that aligns with ethical standards regulatory compliance and strategic business objectives unique to Vancouver’s vibrant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Canadian Economic Landscape: A Case Study of Vancouver</dc:title>
  <dc:creator/>
  <dc:language>en</dc:language>
  <cp:keywords/>
  <dcterms:created xsi:type="dcterms:W3CDTF">2026-07-29T07:55:51Z</dcterms:created>
  <dcterms:modified xsi:type="dcterms:W3CDTF">2026-07-29T07:55:51Z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