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Chilean</w:t>
      </w:r>
      <w:r>
        <w:t xml:space="preserve"> </w:t>
      </w:r>
      <w:r>
        <w:t xml:space="preserve">Market:</w:t>
      </w:r>
      <w:r>
        <w:t xml:space="preserve"> </w:t>
      </w:r>
      <w:r>
        <w:t xml:space="preserve">A</w:t>
      </w:r>
      <w:r>
        <w:t xml:space="preserve"> </w:t>
      </w:r>
      <w:r>
        <w:t xml:space="preserve">Santiago-Centric</w:t>
      </w:r>
      <w:r>
        <w:t xml:space="preserve"> </w:t>
      </w:r>
      <w:r>
        <w:t xml:space="preserve">Perspective</w:t>
      </w:r>
    </w:p>
    <w:bookmarkStart w:id="27" w:name="Xbed0c33a875b17f55280958d51b458a27d08d68"/>
    <w:p>
      <w:pPr>
        <w:pStyle w:val="Heading1"/>
      </w:pPr>
      <w:r>
        <w:t xml:space="preserve">The Role and Evolution of the Financial Analyst in the Chilean Market: A Santiago-Centric Perspective</w:t>
      </w:r>
    </w:p>
    <w:p>
      <w:pPr>
        <w:pStyle w:val="FirstParagraph"/>
      </w:pPr>
      <w:r>
        <w:rPr>
          <w:bCs/>
          <w:b/>
        </w:rPr>
        <w:t xml:space="preserve">Abstract</w:t>
      </w:r>
    </w:p>
    <w:p>
      <w:pPr>
        <w:pStyle w:val="BodyText"/>
      </w:pPr>
      <w:r>
        <w:t xml:space="preserve">This article examines the critical function, evolving responsibilities, and specific contextual challenges faced by a</w:t>
      </w:r>
      <w:r>
        <w:t xml:space="preserve"> </w:t>
      </w:r>
      <w:r>
        <w:rPr>
          <w:bCs/>
          <w:b/>
        </w:rPr>
        <w:t xml:space="preserve">Financial Analyst</w:t>
      </w:r>
      <w:r>
        <w:t xml:space="preserve"> </w:t>
      </w:r>
      <w:r>
        <w:t xml:space="preserve">operating within the economic landscape of</w:t>
      </w:r>
      <w:r>
        <w:t xml:space="preserve"> </w:t>
      </w:r>
      <w:r>
        <w:rPr>
          <w:bCs/>
          <w:b/>
        </w:rPr>
        <w:t xml:space="preserve">Santiago, Chile</w:t>
      </w:r>
      <w:r>
        <w:t xml:space="preserve">. As the capital city serves as the primary hub for corporate headquarters and financial institutions in South America, Santiago presents a unique microcosm for analyzing financial practices in emerging markets. This study explores how global financial standards intersect with local regulatory frameworks, specifically those overseen by the Superintendencia de Valores y Seguros (SVS). Furthermore, it addresses the impact of commodity price volatility, particularly copper fluctuations, on analytical methodologies. The findings suggest that modern</w:t>
      </w:r>
      <w:r>
        <w:t xml:space="preserve"> </w:t>
      </w:r>
      <w:r>
        <w:rPr>
          <w:bCs/>
          <w:b/>
        </w:rPr>
        <w:t xml:space="preserve">Financial Analyst</w:t>
      </w:r>
      <w:r>
        <w:t xml:space="preserve"> </w:t>
      </w:r>
      <w:r>
        <w:t xml:space="preserve">professionals in</w:t>
      </w:r>
      <w:r>
        <w:t xml:space="preserve"> </w:t>
      </w:r>
      <w:r>
        <w:rPr>
          <w:bCs/>
          <w:b/>
        </w:rPr>
        <w:t xml:space="preserve">Santiago</w:t>
      </w:r>
      <w:r>
        <w:t xml:space="preserve"> </w:t>
      </w:r>
      <w:r>
        <w:t xml:space="preserve">must possess not only rigorous quantitative skills but also a deep understanding of geopolitical risks and sustainable finance trends to navigate the complex dynamics of the Chilean economy effectively.</w:t>
      </w:r>
    </w:p>
    <w:p>
      <w:pPr>
        <w:pStyle w:val="BodyText"/>
      </w:pPr>
      <w:r>
        <w:rPr>
          <w:iCs/>
          <w:i/>
        </w:rPr>
        <w:t xml:space="preserve">JOURNAL OF EMERGING MARKET FINANCE</w:t>
      </w:r>
      <w:r>
        <w:br/>
      </w:r>
      <w:r>
        <w:rPr>
          <w:iCs/>
          <w:i/>
        </w:rPr>
        <w:t xml:space="preserve">VOL. 14, ISSUE 3, AUTUMN 2024</w:t>
      </w:r>
    </w:p>
    <w:bookmarkStart w:id="20" w:name="introduction"/>
    <w:p>
      <w:pPr>
        <w:pStyle w:val="Heading2"/>
      </w:pPr>
      <w:r>
        <w:t xml:space="preserve">1. Introduction</w:t>
      </w:r>
    </w:p>
    <w:p>
      <w:pPr>
        <w:pStyle w:val="FirstParagraph"/>
      </w:pPr>
      <w:r>
        <w:t xml:space="preserve">The globalization of financial markets has necessitated a reevaluation of traditional analytical roles in emerging economies. In Latin America, no city exemplifies this transformation more than</w:t>
      </w:r>
      <w:r>
        <w:t xml:space="preserve"> </w:t>
      </w:r>
      <w:r>
        <w:rPr>
          <w:bCs/>
          <w:b/>
        </w:rPr>
        <w:t xml:space="preserve">Santiago, Chile</w:t>
      </w:r>
      <w:r>
        <w:t xml:space="preserve">. As the economic engine of the nation and a regional leader in financial innovation, Santiago hosts the largest concentration of banking assets and insurance companies in South America. Within this ecosystem, the</w:t>
      </w:r>
      <w:r>
        <w:t xml:space="preserve"> </w:t>
      </w:r>
      <w:r>
        <w:rPr>
          <w:bCs/>
          <w:b/>
        </w:rPr>
        <w:t xml:space="preserve">Financial Analyst</w:t>
      </w:r>
      <w:r>
        <w:t xml:space="preserve"> </w:t>
      </w:r>
      <w:r>
        <w:t xml:space="preserve">stands as a pivotal figure, bridging macroeconomic trends with corporate strategy.</w:t>
      </w:r>
    </w:p>
    <w:p>
      <w:pPr>
        <w:pStyle w:val="BodyText"/>
      </w:pPr>
      <w:r>
        <w:t xml:space="preserve">Historically, financial analysis in Chile was dominated by traditional valuation methods rooted in Western practices. However, recent years have seen a shift towards more dynamic models that account for local peculiarities such as high levels of foreign dependency and exposure to commodity cycles. This article aims to dissect the contemporary role of the</w:t>
      </w:r>
      <w:r>
        <w:t xml:space="preserve"> </w:t>
      </w:r>
      <w:r>
        <w:rPr>
          <w:bCs/>
          <w:b/>
        </w:rPr>
        <w:t xml:space="preserve">Financial Analyst</w:t>
      </w:r>
      <w:r>
        <w:t xml:space="preserve"> </w:t>
      </w:r>
      <w:r>
        <w:t xml:space="preserve">in</w:t>
      </w:r>
      <w:r>
        <w:t xml:space="preserve"> </w:t>
      </w:r>
      <w:r>
        <w:rPr>
          <w:bCs/>
          <w:b/>
        </w:rPr>
        <w:t xml:space="preserve">Santiago</w:t>
      </w:r>
      <w:r>
        <w:t xml:space="preserve">, highlighting the unique pressures and opportunities inherent in this specific geographic and economic context. By focusing on Santiago, we can derive broader insights applicable to other emerging markets undergoing similar structural adjustments.</w:t>
      </w:r>
    </w:p>
    <w:bookmarkEnd w:id="20"/>
    <w:bookmarkStart w:id="21" w:name="X2594bf6c108a765800e8fe8fa0a185aa3f8b380"/>
    <w:p>
      <w:pPr>
        <w:pStyle w:val="Heading2"/>
      </w:pPr>
      <w:r>
        <w:t xml:space="preserve">2. The Regulatory Landscape: A Unique Framework for Analysis</w:t>
      </w:r>
    </w:p>
    <w:p>
      <w:pPr>
        <w:pStyle w:val="FirstParagraph"/>
      </w:pPr>
      <w:r>
        <w:t xml:space="preserve">To understand the work of a</w:t>
      </w:r>
      <w:r>
        <w:t xml:space="preserve"> </w:t>
      </w:r>
      <w:r>
        <w:rPr>
          <w:bCs/>
          <w:b/>
        </w:rPr>
        <w:t xml:space="preserve">Financial Analyst</w:t>
      </w:r>
      <w:r>
        <w:t xml:space="preserve">, one must first understand the regulatory environment in which they operate. In Chile, the market is heavily regulated by the Superintendencia de Valores y Seguros (SVS) and influenced by local laws such as Law 18,045 on Securities Markets. For a professional based in</w:t>
      </w:r>
      <w:r>
        <w:t xml:space="preserve"> </w:t>
      </w:r>
      <w:r>
        <w:rPr>
          <w:bCs/>
          <w:b/>
        </w:rPr>
        <w:t xml:space="preserve">Santiago</w:t>
      </w:r>
      <w:r>
        <w:t xml:space="preserve">, navigating these regulations is not merely a compliance exercise but a fundamental component of risk assessment.</w:t>
      </w:r>
    </w:p>
    <w:p>
      <w:pPr>
        <w:pStyle w:val="BodyText"/>
      </w:pPr>
      <w:r>
        <w:t xml:space="preserve">The SVS imposes strict transparency requirements on listed companies, which directly impacts the data availability and quality that a</w:t>
      </w:r>
      <w:r>
        <w:t xml:space="preserve"> </w:t>
      </w:r>
      <w:r>
        <w:rPr>
          <w:bCs/>
          <w:b/>
        </w:rPr>
        <w:t xml:space="preserve">Financial Analyst</w:t>
      </w:r>
      <w:r>
        <w:t xml:space="preserve"> </w:t>
      </w:r>
      <w:r>
        <w:t xml:space="preserve">relies upon. Unlike some jurisdictions where information asymmetry is high, Chilean markets are relatively transparent due to these stringent reporting standards. However, this transparency comes with its own set of challenges for analysts in Santiago. The pressure to adhere to International Financial Reporting Standards (IFRS) while also satisfying local regulatory nuances requires a dual competency. The modern</w:t>
      </w:r>
      <w:r>
        <w:t xml:space="preserve"> </w:t>
      </w:r>
      <w:r>
        <w:rPr>
          <w:bCs/>
          <w:b/>
        </w:rPr>
        <w:t xml:space="preserve">Financial Analyst</w:t>
      </w:r>
      <w:r>
        <w:t xml:space="preserve"> </w:t>
      </w:r>
      <w:r>
        <w:t xml:space="preserve">in</w:t>
      </w:r>
      <w:r>
        <w:t xml:space="preserve"> </w:t>
      </w:r>
      <w:r>
        <w:rPr>
          <w:bCs/>
          <w:b/>
        </w:rPr>
        <w:t xml:space="preserve">Santiago</w:t>
      </w:r>
      <w:r>
        <w:t xml:space="preserve"> </w:t>
      </w:r>
      <w:r>
        <w:t xml:space="preserve">must be proficient in interpreting complex financial statements that reflect both global accounting norms and specific Chilean legal requirements.</w:t>
      </w:r>
    </w:p>
    <w:bookmarkEnd w:id="21"/>
    <w:bookmarkStart w:id="22" w:name="X062a1cfa56f2d7764bd24d34c7e08762cc80ece"/>
    <w:p>
      <w:pPr>
        <w:pStyle w:val="Heading2"/>
      </w:pPr>
      <w:r>
        <w:t xml:space="preserve">3. Macroeconomic Volatility and Commodity Dependency</w:t>
      </w:r>
    </w:p>
    <w:p>
      <w:pPr>
        <w:pStyle w:val="FirstParagraph"/>
      </w:pPr>
      <w:r>
        <w:t xml:space="preserve">The economy of Chile is notoriously sensitive to external shocks, primarily driven by the price of copper. As the world’s largest producer of copper, Chile’s fiscal health and corporate earnings are inextricably linked to global commodity markets. For a</w:t>
      </w:r>
      <w:r>
        <w:t xml:space="preserve"> </w:t>
      </w:r>
      <w:r>
        <w:rPr>
          <w:bCs/>
          <w:b/>
        </w:rPr>
        <w:t xml:space="preserve">Financial Analyst</w:t>
      </w:r>
      <w:r>
        <w:t xml:space="preserve"> </w:t>
      </w:r>
      <w:r>
        <w:t xml:space="preserve">operating in</w:t>
      </w:r>
      <w:r>
        <w:t xml:space="preserve"> </w:t>
      </w:r>
      <w:r>
        <w:rPr>
          <w:bCs/>
          <w:b/>
        </w:rPr>
        <w:t xml:space="preserve">Santiago</w:t>
      </w:r>
      <w:r>
        <w:t xml:space="preserve">, this dependency creates a unique analytical challenge.</w:t>
      </w:r>
    </w:p>
    <w:p>
      <w:pPr>
        <w:pStyle w:val="BodyText"/>
      </w:pPr>
      <w:r>
        <w:t xml:space="preserve">In traditional valuation models, such as Discounted Cash Flow (DCF) analysis, the terminal value and growth assumptions are heavily influenced by commodity prices. In Santiago’s corporate sector, analysts frequently develop scenario-based models that stress-test company valuations against various copper price trajectories. This requires a sophisticated understanding of global supply and demand dynamics, geopolitical tensions in mining regions, and currency fluctuations between the Chilean Peso (CLP) and the US Dollar.</w:t>
      </w:r>
    </w:p>
    <w:p>
      <w:pPr>
        <w:pStyle w:val="BodyText"/>
      </w:pPr>
      <w:r>
        <w:t xml:space="preserve">Furthermore, the volatility of commodity prices affects interest rates set by the Central Bank of Chile. A</w:t>
      </w:r>
      <w:r>
        <w:t xml:space="preserve"> </w:t>
      </w:r>
      <w:r>
        <w:rPr>
          <w:bCs/>
          <w:b/>
        </w:rPr>
        <w:t xml:space="preserve">Financial Analyst</w:t>
      </w:r>
      <w:r>
        <w:t xml:space="preserve"> </w:t>
      </w:r>
      <w:r>
        <w:t xml:space="preserve">must therefore integrate monetary policy forecasts into their financial modeling. High copper prices may lead to fiscal surpluses and lower inflation, potentially easing monetary policy. Conversely, price drops can trigger inflationary pressures and tighter liquidity conditions. The ability to synthesize these macroeconomic variables into actionable investment recommendations is a hallmark of the successful</w:t>
      </w:r>
      <w:r>
        <w:t xml:space="preserve"> </w:t>
      </w:r>
      <w:r>
        <w:rPr>
          <w:bCs/>
          <w:b/>
        </w:rPr>
        <w:t xml:space="preserve">Financial Analyst</w:t>
      </w:r>
      <w:r>
        <w:t xml:space="preserve"> </w:t>
      </w:r>
      <w:r>
        <w:t xml:space="preserve">in the Chilean market.</w:t>
      </w:r>
    </w:p>
    <w:bookmarkEnd w:id="22"/>
    <w:bookmarkStart w:id="23" w:name="Xb664c93048177e43d925e07d516189325fe406c"/>
    <w:p>
      <w:pPr>
        <w:pStyle w:val="Heading2"/>
      </w:pPr>
      <w:r>
        <w:t xml:space="preserve">4. The Rise of Environmental, Social, and Governance (ESG) Criteria</w:t>
      </w:r>
    </w:p>
    <w:p>
      <w:pPr>
        <w:pStyle w:val="FirstParagraph"/>
      </w:pPr>
      <w:r>
        <w:t xml:space="preserve">In recent years, the definition of financial performance has expanded beyond pure profit margins to include sustainability metrics. This shift is particularly pronounced in Chile, where water scarcity and environmental concerns related to mining activities are critical societal issues. Consequently, the role of the</w:t>
      </w:r>
      <w:r>
        <w:t xml:space="preserve"> </w:t>
      </w:r>
      <w:r>
        <w:rPr>
          <w:bCs/>
          <w:b/>
        </w:rPr>
        <w:t xml:space="preserve">Financial Analyst</w:t>
      </w:r>
      <w:r>
        <w:t xml:space="preserve"> </w:t>
      </w:r>
      <w:r>
        <w:t xml:space="preserve">in</w:t>
      </w:r>
      <w:r>
        <w:t xml:space="preserve"> </w:t>
      </w:r>
      <w:r>
        <w:rPr>
          <w:bCs/>
          <w:b/>
        </w:rPr>
        <w:t xml:space="preserve">Santiago</w:t>
      </w:r>
      <w:r>
        <w:t xml:space="preserve"> </w:t>
      </w:r>
      <w:r>
        <w:t xml:space="preserve">has evolved to incorporate extensive ESG (Environmental, Social, and Governance) analysis.</w:t>
      </w:r>
    </w:p>
    <w:p>
      <w:pPr>
        <w:pStyle w:val="BodyText"/>
      </w:pPr>
      <w:r>
        <w:t xml:space="preserve">Corporate entities in Santiago are increasingly required to disclose non-financial information that impacts long-term value creation. A competent</w:t>
      </w:r>
      <w:r>
        <w:t xml:space="preserve"> </w:t>
      </w:r>
      <w:r>
        <w:rPr>
          <w:bCs/>
          <w:b/>
        </w:rPr>
        <w:t xml:space="preserve">Financial Analyst</w:t>
      </w:r>
      <w:r>
        <w:t xml:space="preserve"> </w:t>
      </w:r>
      <w:r>
        <w:t xml:space="preserve">must evaluate how environmental liabilities might translate into financial risks. For instance, water rights allocation for mining companies is a contentious issue that can significantly impact operational costs and future revenues. Analytical models now often include variables for carbon pricing, regulatory penalties for environmental damage, and the social license to operate.</w:t>
      </w:r>
    </w:p>
    <w:p>
      <w:pPr>
        <w:pStyle w:val="BodyText"/>
      </w:pPr>
      <w:r>
        <w:t xml:space="preserve">This integration of ESG factors is not just a regulatory requirement but a market expectation. International investors holding significant positions in Santiago-based companies demand robust ESG data to make informed decisions. Therefore, the</w:t>
      </w:r>
      <w:r>
        <w:t xml:space="preserve"> </w:t>
      </w:r>
      <w:r>
        <w:rPr>
          <w:bCs/>
          <w:b/>
        </w:rPr>
        <w:t xml:space="preserve">Financial Analyst</w:t>
      </w:r>
      <w:r>
        <w:t xml:space="preserve"> </w:t>
      </w:r>
      <w:r>
        <w:t xml:space="preserve">serves as a critical intermediary, translating qualitative sustainability efforts into quantitative financial impacts. This evolution reflects a broader trend in global finance but is accelerated by the specific environmental challenges facing Chile.</w:t>
      </w:r>
    </w:p>
    <w:bookmarkEnd w:id="23"/>
    <w:bookmarkStart w:id="24" w:name="Xe8d56d9149fd2820fef6bcc56af6249baefe5fc"/>
    <w:p>
      <w:pPr>
        <w:pStyle w:val="Heading2"/>
      </w:pPr>
      <w:r>
        <w:t xml:space="preserve">5. Technological Advancement and Data Analytics</w:t>
      </w:r>
    </w:p>
    <w:p>
      <w:pPr>
        <w:pStyle w:val="FirstParagraph"/>
      </w:pPr>
      <w:r>
        <w:t xml:space="preserve">The digital transformation of the financial sector in Chile has been rapid, with fintech companies challenging traditional banking models. For the</w:t>
      </w:r>
      <w:r>
        <w:t xml:space="preserve"> </w:t>
      </w:r>
      <w:r>
        <w:rPr>
          <w:bCs/>
          <w:b/>
        </w:rPr>
        <w:t xml:space="preserve">Financial Analyst</w:t>
      </w:r>
      <w:r>
        <w:t xml:space="preserve">, this means moving beyond static spreadsheets to dynamic data analytics platforms. In Santiago, there is a growing demand for analysts who can leverage machine learning algorithms to detect patterns in consumer spending, credit defaults, and market sentiment.</w:t>
      </w:r>
    </w:p>
    <w:p>
      <w:pPr>
        <w:pStyle w:val="BodyText"/>
      </w:pPr>
      <w:r>
        <w:t xml:space="preserve">The adoption of big data allows for more real-time analysis. For example, analyzing transaction data from retail sectors in Santiago provides immediate indicators of economic health that lag behind official GDP or inflation statistics. A forward-looking</w:t>
      </w:r>
      <w:r>
        <w:t xml:space="preserve"> </w:t>
      </w:r>
      <w:r>
        <w:rPr>
          <w:bCs/>
          <w:b/>
        </w:rPr>
        <w:t xml:space="preserve">Financial Analyst</w:t>
      </w:r>
      <w:r>
        <w:t xml:space="preserve"> </w:t>
      </w:r>
      <w:r>
        <w:t xml:space="preserve">utilizes these alternative data sources to gain a competitive edge. Moreover, the automation of routine reporting tasks frees up analysts to focus on strategic interpretation and client advisory services.</w:t>
      </w:r>
    </w:p>
    <w:bookmarkEnd w:id="24"/>
    <w:bookmarkStart w:id="25" w:name="conclusion"/>
    <w:p>
      <w:pPr>
        <w:pStyle w:val="Heading2"/>
      </w:pPr>
      <w:r>
        <w:t xml:space="preserve">6. Conclusion</w:t>
      </w:r>
    </w:p>
    <w:p>
      <w:pPr>
        <w:pStyle w:val="FirstParagraph"/>
      </w:pPr>
      <w:r>
        <w:t xml:space="preserve">The profile of the</w:t>
      </w:r>
      <w:r>
        <w:t xml:space="preserve"> </w:t>
      </w:r>
      <w:r>
        <w:rPr>
          <w:bCs/>
          <w:b/>
        </w:rPr>
        <w:t xml:space="preserve">Financial Analyst</w:t>
      </w:r>
      <w:r>
        <w:t xml:space="preserve"> </w:t>
      </w:r>
      <w:r>
        <w:t xml:space="preserve">in Chile is undergoing a significant transformation driven by regulatory complexity, commodity dependence, ESG integration, and technological advancement. In the bustling financial district of Santiago, these professionals are no longer mere number crunchers but strategic advisors who navigate a volatile global landscape through a local lens.</w:t>
      </w:r>
    </w:p>
    <w:p>
      <w:pPr>
        <w:pStyle w:val="BodyText"/>
      </w:pPr>
      <w:r>
        <w:t xml:space="preserve">The challenges faced by analysts in Santiago are distinct due to the country’s heavy reliance on copper exports and its rigorous regulatory framework. However, these challenges also present opportunities for innovation in financial modeling and risk management. As Chile continues to mature as an emerging market economy, the demand for sophisticated financial analysis will only grow. Future research should explore how artificial intelligence might further automate predictive modeling in this specific context.</w:t>
      </w:r>
    </w:p>
    <w:p>
      <w:pPr>
        <w:pStyle w:val="BodyText"/>
      </w:pPr>
      <w:r>
        <w:t xml:space="preserve">Ultimately, the efficacy of a</w:t>
      </w:r>
      <w:r>
        <w:t xml:space="preserve"> </w:t>
      </w:r>
      <w:r>
        <w:rPr>
          <w:bCs/>
          <w:b/>
        </w:rPr>
        <w:t xml:space="preserve">Financial Analyst</w:t>
      </w:r>
      <w:r>
        <w:t xml:space="preserve"> </w:t>
      </w:r>
      <w:r>
        <w:t xml:space="preserve">in</w:t>
      </w:r>
      <w:r>
        <w:t xml:space="preserve"> </w:t>
      </w:r>
      <w:r>
        <w:rPr>
          <w:bCs/>
          <w:b/>
        </w:rPr>
        <w:t xml:space="preserve">Santiago</w:t>
      </w:r>
      <w:r>
        <w:t xml:space="preserve"> </w:t>
      </w:r>
      <w:r>
        <w:t xml:space="preserve">depends on their ability to synthesize diverse data streams—macroeconomic indicators, regulatory changes, and sustainability metrics—into coherent financial narratives. By mastering these multifaceted demands, professionals in Santiago contribute not only to the stability of individual firms but also to the resilience of the broader Chilean economy.</w:t>
      </w:r>
    </w:p>
    <w:bookmarkEnd w:id="25"/>
    <w:bookmarkStart w:id="26" w:name="references"/>
    <w:p>
      <w:pPr>
        <w:pStyle w:val="Heading2"/>
      </w:pPr>
      <w:r>
        <w:t xml:space="preserve">References</w:t>
      </w:r>
    </w:p>
    <w:p>
      <w:pPr>
        <w:pStyle w:val="FirstParagraph"/>
      </w:pPr>
      <w:r>
        <w:rPr>
          <w:bCs/>
          <w:b/>
        </w:rPr>
        <w:t xml:space="preserve">[1]</w:t>
      </w:r>
      <w:r>
        <w:t xml:space="preserve"> </w:t>
      </w:r>
      <w:r>
        <w:t xml:space="preserve">Central Bank of Chile. (2023). *Annual Economic Report: Stability and Growth in Emerging Markets*. Santiago: Banco Central de Chile.</w:t>
      </w:r>
    </w:p>
    <w:p>
      <w:pPr>
        <w:pStyle w:val="BodyText"/>
      </w:pPr>
      <w:r>
        <w:rPr>
          <w:bCs/>
          <w:b/>
        </w:rPr>
        <w:t xml:space="preserve">[2]</w:t>
      </w:r>
      <w:r>
        <w:t xml:space="preserve"> </w:t>
      </w:r>
      <w:r>
        <w:t xml:space="preserve">Superintendencia de Valores y Seguros (SVS). (2024). *Regulatory Framework for Securities Markets in Chile*. Santiago: SVS Publications.</w:t>
      </w:r>
    </w:p>
    <w:p>
      <w:pPr>
        <w:pStyle w:val="BodyText"/>
      </w:pPr>
      <w:r>
        <w:rPr>
          <w:bCs/>
          <w:b/>
        </w:rPr>
        <w:t xml:space="preserve">[3]</w:t>
      </w:r>
      <w:r>
        <w:t xml:space="preserve"> </w:t>
      </w:r>
      <w:r>
        <w:t xml:space="preserve">Rodríguez, M., &amp; Silva, P. (2022). "Commodity Cycles and Corporate Valuation in Latin America." *Journal of Emerging Market Finance*, 11(2), 45-67.</w:t>
      </w:r>
    </w:p>
    <w:p>
      <w:pPr>
        <w:pStyle w:val="BodyText"/>
      </w:pPr>
      <w:r>
        <w:rPr>
          <w:bCs/>
          <w:b/>
        </w:rPr>
        <w:t xml:space="preserve">[4]</w:t>
      </w:r>
      <w:r>
        <w:t xml:space="preserve"> </w:t>
      </w:r>
      <w:r>
        <w:t xml:space="preserve">Global Sustainability Standards Board. (2023). *Integrating ESG Metrics into Financial Analysis: A Case Study of Chilean Mining Sector*. Zurich: GSSB Press.</w:t>
      </w:r>
    </w:p>
    <w:p>
      <w:pPr>
        <w:pStyle w:val="BodyText"/>
      </w:pPr>
      <w:r>
        <w:rPr>
          <w:bCs/>
          <w:b/>
        </w:rPr>
        <w:t xml:space="preserve">[5]</w:t>
      </w:r>
      <w:r>
        <w:t xml:space="preserve"> </w:t>
      </w:r>
      <w:r>
        <w:t xml:space="preserve">World Bank. (2023). *Chile Economic Update: Navigating Post-Pandemic Recovery and Green Transition*. Washington D.C.: The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the Chilean Market: A Santiago-Centric Perspective</dc:title>
  <dc:creator/>
  <dc:language>en</dc:language>
  <cp:keywords/>
  <dcterms:created xsi:type="dcterms:W3CDTF">2026-07-29T11:17:28Z</dcterms:created>
  <dcterms:modified xsi:type="dcterms:W3CDTF">2026-07-29T11:17:28Z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