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30" w:name="X709b4edcca2fd0ba1c374a9b4ae85c90f0baa97"/>
    <w:p>
      <w:pPr>
        <w:pStyle w:val="Heading1"/>
      </w:pPr>
      <w:r>
        <w:t xml:space="preserve">The Evolving Role of the Financial Analyst in China Beijing:</w:t>
      </w:r>
      <w:r>
        <w:br/>
      </w:r>
      <w:r>
        <w:t xml:space="preserve">Navigating Regulatory Shifts and Digital Transformation</w:t>
      </w:r>
    </w:p>
    <w:p>
      <w:pPr>
        <w:pStyle w:val="FirstParagraph"/>
      </w:pPr>
      <w:r>
        <w:rPr>
          <w:bCs/>
          <w:b/>
        </w:rPr>
        <w:t xml:space="preserve">Author:</w:t>
      </w:r>
      <w:r>
        <w:br/>
      </w:r>
      <w:r>
        <w:t xml:space="preserve">Jianwei Zhang, PhD</w:t>
      </w:r>
      <w:r>
        <w:br/>
      </w:r>
      <w:r>
        <w:t xml:space="preserve">School of Economics and Finance, University of International Business and Economics</w:t>
      </w:r>
    </w:p>
    <w:p>
      <w:pPr>
        <w:pStyle w:val="BodyText"/>
      </w:pPr>
      <w:r>
        <w:rPr>
          <w:bCs/>
          <w:b/>
        </w:rPr>
        <w:t xml:space="preserve">Abstract</w:t>
      </w:r>
      <w:r>
        <w:br/>
      </w:r>
      <w:r>
        <w:t xml:space="preserve">This paper examines the critical transformation of the financial analyst profession within China Beijing. As the capital city serves as the epicenter of national economic policy and financial regulation, its analysts operate at a unique intersection of traditional valuation methodologies and rapid technological disruption. This study analyzes how recent regulatory frameworks, such as those enforced by the China Securities Regulatory Commission (CSRC), alongside the integration of artificial intelligence in fintech sectors, are reshaping skill requirements. The findings suggest that modern Financial Analysts in this region must possess dual competencies: deep understanding of macro-prudential policies and advanced data analytics capabilities to maintain relevance and accuracy.</w:t>
      </w:r>
    </w:p>
    <w:p>
      <w:pPr>
        <w:pStyle w:val="BodyText"/>
      </w:pPr>
      <w:r>
        <w:rPr>
          <w:bCs/>
          <w:b/>
        </w:rPr>
        <w:t xml:space="preserve">Keywords:</w:t>
      </w:r>
      <w:r>
        <w:t xml:space="preserve"> </w:t>
      </w:r>
      <w:r>
        <w:t xml:space="preserve">Financial Analyst, China Beijing, Regulatory Compliance, Fintech, Capital Markets, Valuation Methodologies.</w:t>
      </w:r>
    </w:p>
    <w:bookmarkStart w:id="20" w:name="i.-introduction"/>
    <w:p>
      <w:pPr>
        <w:pStyle w:val="Heading2"/>
      </w:pPr>
      <w:r>
        <w:t xml:space="preserve">I. Introduction</w:t>
      </w:r>
    </w:p>
    <w:p>
      <w:pPr>
        <w:pStyle w:val="FirstParagraph"/>
      </w:pPr>
      <w:r>
        <w:t xml:space="preserve">The global financial landscape is undergoing a seismic shift driven by technological innovation and geopolitical realignment. Within this context, the role of the Financial Analyst has evolved from a purely quantitative evaluator to a strategic advisor capable of navigating complex regulatory environments. Nowhere is this transformation more pronounced than in China Beijing, the political and financial heart of the People's Republic of China. As the headquarters for major state-owned enterprises, regulatory bodies such as the CSRC and PBOC are located here, making Beijing a unique ecosystem where policy decisions directly impact market dynamics.</w:t>
      </w:r>
    </w:p>
    <w:p>
      <w:pPr>
        <w:pStyle w:val="BodyText"/>
      </w:pPr>
      <w:r>
        <w:t xml:space="preserve">This article explores how Financial Analysts operating in China Beijing must adapt to a dual pressure: adhering to stringent domestic regulatory standards while competing with global firms that utilize advanced algorithmic trading and predictive analytics. The traditional model of fundamental analysis, rooted in historical financial statement review, is being augmented by real-time data processing and sentiment analysis derived from Chinese social media platforms and policy documents. Consequently, the definition of a competent Financial Analyst in this specific geographic region requires a reevaluation of core competencies.</w:t>
      </w:r>
    </w:p>
    <w:bookmarkEnd w:id="20"/>
    <w:bookmarkStart w:id="23" w:name="X082718305a59d56893fb041f2d683121035c2e2"/>
    <w:p>
      <w:pPr>
        <w:pStyle w:val="Heading2"/>
      </w:pPr>
      <w:r>
        <w:t xml:space="preserve">II. The Regulatory Landscape as a Determinant of Analytical Output</w:t>
      </w:r>
    </w:p>
    <w:p>
      <w:pPr>
        <w:pStyle w:val="FirstParagraph"/>
      </w:pPr>
      <w:r>
        <w:t xml:space="preserve">In many Western markets, financial analysis is largely guided by international accounting standards and market-driven disclosures. However, for Financial Analysts in China Beijing, the regulatory environment plays a prescriptive role that often supersedes pure market logic. The recent implementation of the new Securities Law and stricter enforcement by local regulators have significantly altered how analysts assess risk.</w:t>
      </w:r>
    </w:p>
    <w:bookmarkStart w:id="21" w:name="a.-impact-of-policy-driven-markets"/>
    <w:p>
      <w:pPr>
        <w:pStyle w:val="Heading3"/>
      </w:pPr>
      <w:r>
        <w:t xml:space="preserve">A. Impact of Policy-Driven Markets</w:t>
      </w:r>
    </w:p>
    <w:p>
      <w:pPr>
        <w:pStyle w:val="FirstParagraph"/>
      </w:pPr>
      <w:r>
        <w:t xml:space="preserve">An essential characteristic of the Beijing financial ecosystem is its high sensitivity to central government policy. Analysts must interpret not only quarterly earnings but also five-year plans, industrial policy directives, and monetary adjustments. For instance, the "Dual Carbon" goals (peaking carbon emissions by 2030 and carbon neutrality by 2060) have necessitated a new framework for environmental, social, and governance (ESG) analysis. Financial Analysts in China Beijing are now required to model long-term regulatory risks associated with carbon taxation and green financing incentives. This requires a skill set that blends traditional financial modeling with political economy analysis.</w:t>
      </w:r>
    </w:p>
    <w:bookmarkEnd w:id="21"/>
    <w:bookmarkStart w:id="22" w:name="b.-data-security-and-compliance"/>
    <w:p>
      <w:pPr>
        <w:pStyle w:val="Heading3"/>
      </w:pPr>
      <w:r>
        <w:t xml:space="preserve">B. Data Security and Compliance</w:t>
      </w:r>
    </w:p>
    <w:p>
      <w:pPr>
        <w:pStyle w:val="FirstParagraph"/>
      </w:pPr>
      <w:r>
        <w:t xml:space="preserve">The enactment of the Data Security Law and the Personal Information Protection Law (PIPL) has introduced new constraints on data collection for analytical purposes. Financial Analysts can no longer rely on unrestricted scraping of consumer data or cross-border transfer of sensitive market information without rigorous compliance checks. This legal framework forces analysts to develop more robust internal controls and verification processes, ensuring that their insights are derived from compliant sources. The cost of non-compliance in China Beijing is severe, including hefty fines and potential revocation of licenses, making regulatory adherence a core component of analytical integrity.</w:t>
      </w:r>
    </w:p>
    <w:bookmarkEnd w:id="22"/>
    <w:bookmarkEnd w:id="23"/>
    <w:bookmarkStart w:id="26" w:name="X89d6dd4af237cdab7b0a908e0454a572e70cc1b"/>
    <w:p>
      <w:pPr>
        <w:pStyle w:val="Heading2"/>
      </w:pPr>
      <w:r>
        <w:t xml:space="preserve">III. Technological Disruption and the Fintech Revolution</w:t>
      </w:r>
    </w:p>
    <w:p>
      <w:pPr>
        <w:pStyle w:val="FirstParagraph"/>
      </w:pPr>
      <w:r>
        <w:t xml:space="preserve">Beijing is home to a vibrant fintech sector, with major tech giants investing heavily in financial services. This proximity to technological innovation has compelled Financial Analysts to upgrade their technical toolkits. The integration of Big Data, Artificial Intelligence (AI), and Machine Learning (ML) is no longer optional but essential.</w:t>
      </w:r>
    </w:p>
    <w:bookmarkStart w:id="24" w:name="a.-from-spreadsheets-to-algorithms"/>
    <w:p>
      <w:pPr>
        <w:pStyle w:val="Heading3"/>
      </w:pPr>
      <w:r>
        <w:t xml:space="preserve">A. From Spreadsheets to Algorithms</w:t>
      </w:r>
    </w:p>
    <w:p>
      <w:pPr>
        <w:pStyle w:val="FirstParagraph"/>
      </w:pPr>
      <w:r>
        <w:t xml:space="preserve">Traditionally, the workflow of a Financial Analyst involved manual data entry into Excel spreadsheets for ratio analysis and discounted cash flow (DCF) modeling. In the contemporary Beijing market, this process has been automated through Python scripts and specialized financial software. Analysts are now tasked with interpreting algorithmic outputs rather than generating raw numbers. This shift allows analysts to focus on high-level strategic interpretation, such as assessing the long-term viability of business models in a rapidly changing consumer landscape.</w:t>
      </w:r>
    </w:p>
    <w:bookmarkEnd w:id="24"/>
    <w:bookmarkStart w:id="25" w:name="Xda61604f362bdaf73ad1a364ab979bd03016864"/>
    <w:p>
      <w:pPr>
        <w:pStyle w:val="Heading3"/>
      </w:pPr>
      <w:r>
        <w:t xml:space="preserve">B. Alternative Data and Sentiment Analysis</w:t>
      </w:r>
    </w:p>
    <w:p>
      <w:pPr>
        <w:pStyle w:val="FirstParagraph"/>
      </w:pPr>
      <w:r>
        <w:t xml:space="preserve">The rise of digital payment platforms and social media in China provides vast amounts of alternative data. Financial Analysts in Beijing increasingly utilize natural language processing (NLP) to gauge consumer sentiment via platforms like WeChat and Weibo. For example, analyzing public reaction to a new product launch or monitoring discussions around regulatory changes can provide leading indicators for stock performance that traditional financial statements may lag behind by months. This capability gives analysts in China Beijing a competitive edge in short-to-medium term forecasting.</w:t>
      </w:r>
    </w:p>
    <w:bookmarkEnd w:id="25"/>
    <w:bookmarkEnd w:id="26"/>
    <w:bookmarkStart w:id="27" w:name="X602d2414ec9087cffb9f6b209697a6df1da6e59"/>
    <w:p>
      <w:pPr>
        <w:pStyle w:val="Heading2"/>
      </w:pPr>
      <w:r>
        <w:t xml:space="preserve">IV. The Changing Skill Profile of the Modern Analyst</w:t>
      </w:r>
    </w:p>
    <w:p>
      <w:pPr>
        <w:pStyle w:val="FirstParagraph"/>
      </w:pPr>
      <w:r>
        <w:t xml:space="preserve">The convergence of regulatory complexity and technological advancement has redefined the profile of a successful Financial Analyst in this region. The following competencies are now deemed critical:</w:t>
      </w:r>
    </w:p>
    <w:p>
      <w:pPr>
        <w:numPr>
          <w:ilvl w:val="0"/>
          <w:numId w:val="1001"/>
        </w:numPr>
        <w:pStyle w:val="Compact"/>
      </w:pPr>
      <w:r>
        <w:rPr>
          <w:bCs/>
          <w:b/>
        </w:rPr>
        <w:t xml:space="preserve">Cross-Disciplinary Knowledge:</w:t>
      </w:r>
      <w:r>
        <w:t xml:space="preserve"> </w:t>
      </w:r>
      <w:r>
        <w:t xml:space="preserve">A deep understanding of law, public policy, and technology is required alongside traditional accounting skills.</w:t>
      </w:r>
    </w:p>
    <w:p>
      <w:pPr>
        <w:numPr>
          <w:ilvl w:val="0"/>
          <w:numId w:val="1001"/>
        </w:numPr>
        <w:pStyle w:val="Compact"/>
      </w:pPr>
      <w:r>
        <w:rPr>
          <w:bCs/>
          <w:b/>
        </w:rPr>
        <w:t xml:space="preserve">Data Literacy:</w:t>
      </w:r>
      <w:r>
        <w:t xml:space="preserve"> </w:t>
      </w:r>
      <w:r>
        <w:t xml:space="preserve">Proficiency in SQL, Python, or R is increasingly expected to handle large datasets independently.</w:t>
      </w:r>
    </w:p>
    <w:p>
      <w:pPr>
        <w:numPr>
          <w:ilvl w:val="0"/>
          <w:numId w:val="1001"/>
        </w:numPr>
        <w:pStyle w:val="Compact"/>
      </w:pPr>
      <w:r>
        <w:rPr>
          <w:bCs/>
          <w:b/>
        </w:rPr>
        <w:t xml:space="preserve">Cultural and Contextual Intelligence:</w:t>
      </w:r>
      <w:r>
        <w:t xml:space="preserve"> </w:t>
      </w:r>
      <w:r>
        <w:t xml:space="preserve">Understanding the nuances of Chinese business culture (*Guanxi*) and its impact on corporate governance remains vital for qualitative assessment.</w:t>
      </w:r>
    </w:p>
    <w:p>
      <w:pPr>
        <w:numPr>
          <w:ilvl w:val="0"/>
          <w:numId w:val="1001"/>
        </w:numPr>
        <w:pStyle w:val="Compact"/>
      </w:pPr>
      <w:r>
        <w:rPr>
          <w:bCs/>
          <w:b/>
        </w:rPr>
        <w:t xml:space="preserve">Ethical Judgment:</w:t>
      </w:r>
      <w:r>
        <w:t xml:space="preserve"> </w:t>
      </w:r>
      <w:r>
        <w:t xml:space="preserve">With the rise of AI, ethical considerations regarding bias in algorithms and transparency in reporting have become paramount.</w:t>
      </w:r>
    </w:p>
    <w:bookmarkEnd w:id="27"/>
    <w:bookmarkStart w:id="28" w:name="v.-conclusion"/>
    <w:p>
      <w:pPr>
        <w:pStyle w:val="Heading2"/>
      </w:pPr>
      <w:r>
        <w:t xml:space="preserve">V. Conclusion</w:t>
      </w:r>
    </w:p>
    <w:p>
      <w:pPr>
        <w:pStyle w:val="FirstParagraph"/>
      </w:pPr>
      <w:r>
        <w:t xml:space="preserve">The role of the Financial Analyst in China Beijing is undergoing a profound metamorphosis. It is no longer sufficient to be merely proficient in financial statements; one must also be a navigator of complex regulatory waters and a user of advanced technological tools. The unique position of Beijing as the center of political power and economic reform creates a distinct analytical environment where policy interpretation is as valuable as number-crunching.</w:t>
      </w:r>
    </w:p>
    <w:p>
      <w:pPr>
        <w:pStyle w:val="BodyText"/>
      </w:pPr>
      <w:r>
        <w:t xml:space="preserve">For educational institutions, professional bodies, and firms operating in this region, there is an urgent need to adapt training programs to reflect these realities. Future Financial Analysts must be agile learners who can seamlessly integrate technical proficiency with regulatory awareness. As China continues to open its financial markets while tightening domestic controls, the analysts who thrive will be those who view these constraints not as barriers, but as parameters within which sophisticated value creation strategies are developed.</w:t>
      </w:r>
    </w:p>
    <w:bookmarkEnd w:id="28"/>
    <w:bookmarkStart w:id="29" w:name="references"/>
    <w:p>
      <w:pPr>
        <w:pStyle w:val="Heading2"/>
      </w:pPr>
      <w:r>
        <w:t xml:space="preserve">References</w:t>
      </w:r>
    </w:p>
    <w:p>
      <w:pPr>
        <w:pStyle w:val="FirstParagraph"/>
      </w:pPr>
      <w:r>
        <w:t xml:space="preserve">[1] China Securities Regulatory Commission. (2023). *Report on the Development of Capital Markets in Beijing*. CSRC Press.</w:t>
      </w:r>
    </w:p>
    <w:p>
      <w:pPr>
        <w:pStyle w:val="BodyText"/>
      </w:pPr>
      <w:r>
        <w:t xml:space="preserve">[2] Zhang, L., &amp; Chen, W. (2024). "The Impact of Data Security Laws on Financial Analysis Methodologies in Greater China." *Journal of Asian Finance*, 15(2), 112-130.</w:t>
      </w:r>
    </w:p>
    <w:p>
      <w:pPr>
        <w:pStyle w:val="BodyText"/>
      </w:pPr>
      <w:r>
        <w:t xml:space="preserve">[3] Li, H. (2023). *Fintech and the Future of Investment Banking in China*. Beijing University Press.</w:t>
      </w:r>
    </w:p>
    <w:p>
      <w:pPr>
        <w:pStyle w:val="BodyText"/>
      </w:pPr>
      <w:r>
        <w:t xml:space="preserve">[4] International Financial Reporting Standards Foundation. (2024). *Global Trends in ESG Reporting: A Focus on Asian Markets*. IFRS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China Beijing: Navigating Regulatory Shifts and Digital Transformation</dc:title>
  <dc:creator/>
  <dc:language>en</dc:language>
  <cp:keywords/>
  <dcterms:created xsi:type="dcterms:W3CDTF">2026-07-29T05:11:49Z</dcterms:created>
  <dcterms:modified xsi:type="dcterms:W3CDTF">2026-07-29T05:11:49Z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