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China’s</w:t>
      </w:r>
      <w:r>
        <w:t xml:space="preserve"> </w:t>
      </w:r>
      <w:r>
        <w:t xml:space="preserve">Guangzhou:</w:t>
      </w:r>
      <w:r>
        <w:t xml:space="preserve"> </w:t>
      </w:r>
      <w:r>
        <w:t xml:space="preserve">Navigating</w:t>
      </w:r>
      <w:r>
        <w:t xml:space="preserve"> </w:t>
      </w:r>
      <w:r>
        <w:t xml:space="preserve">Regional</w:t>
      </w:r>
      <w:r>
        <w:t xml:space="preserve"> </w:t>
      </w:r>
      <w:r>
        <w:t xml:space="preserve">Economic</w:t>
      </w:r>
      <w:r>
        <w:t xml:space="preserve"> </w:t>
      </w:r>
      <w:r>
        <w:t xml:space="preserve">Transitions</w:t>
      </w:r>
      <w:r>
        <w:t xml:space="preserve"> </w:t>
      </w:r>
      <w:r>
        <w:t xml:space="preserve">and</w:t>
      </w:r>
      <w:r>
        <w:t xml:space="preserve"> </w:t>
      </w:r>
      <w:r>
        <w:t xml:space="preserve">Global</w:t>
      </w:r>
      <w:r>
        <w:t xml:space="preserve"> </w:t>
      </w:r>
      <w:r>
        <w:t xml:space="preserve">Integration</w:t>
      </w:r>
    </w:p>
    <w:bookmarkStart w:id="28" w:name="X629f526e9a0a4e6cafbb5ba9f2e131363565009"/>
    <w:p>
      <w:pPr>
        <w:pStyle w:val="Heading1"/>
      </w:pPr>
      <w:r>
        <w:t xml:space="preserve">The Evolving Role of Financial Analysts in China’s Guangzhou: Navigating Regional Economic Transitions and Global Integration</w:t>
      </w:r>
    </w:p>
    <w:p>
      <w:pPr>
        <w:pStyle w:val="FirstParagraph"/>
      </w:pPr>
      <w:r>
        <w:rPr>
          <w:bCs/>
          <w:b/>
        </w:rPr>
        <w:t xml:space="preserve">Author:</w:t>
      </w:r>
      <w:r>
        <w:t xml:space="preserve"> </w:t>
      </w:r>
      <w:r>
        <w:t xml:space="preserve">Dr. Jian Wei Chen</w:t>
      </w:r>
      <w:r>
        <w:br/>
      </w:r>
      <w:r>
        <w:rPr>
          <w:bCs/>
          <w:b/>
        </w:rPr>
        <w:t xml:space="preserve">Affiliation:</w:t>
      </w:r>
      <w:r>
        <w:t xml:space="preserve"> </w:t>
      </w:r>
      <w:r>
        <w:t xml:space="preserve">School of Economics, South China University of Technology, Guangzhou</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critical and expanding role of the Financial Analyst within the unique economic ecosystem of Guangzhou, China. As one of the historical gateways to China’s opening-up policy and a pivotal hub in the Greater Bay Area (GBA), Guangzhou presents a distinct environment for financial professionals. This study explores how Financial Analysts are adapting to rapid digital transformation, shifting regulatory frameworks, and the dual-circulation economic strategy. By analyzing qualitative data from local banking institutions and multinational corporations based in Zhujiang New Town, this paper argues that modern Financial Analysts in Guangzhou must possess hybrid competencies combining traditional valuation skills with cross-border regulatory knowledge and technological proficiency. The findings suggest that while global trends influence local practices, the specific socio-economic dynamics of China’s Guangzhou region require specialized analytical approaches.</w:t>
      </w:r>
    </w:p>
    <w:p>
      <w:pPr>
        <w:pStyle w:val="BodyText"/>
      </w:pPr>
      <w:r>
        <w:rPr>
          <w:bCs/>
          <w:b/>
        </w:rPr>
        <w:t xml:space="preserve">Keywords:</w:t>
      </w:r>
      <w:r>
        <w:t xml:space="preserve"> </w:t>
      </w:r>
      <w:r>
        <w:t xml:space="preserve">Financial Analyst, China, Guangzhou, Greater Bay Area (GBA), Financial Technology (FinTech), Cross-border Investment.</w:t>
      </w:r>
    </w:p>
    <w:bookmarkEnd w:id="20"/>
    <w:bookmarkStart w:id="21" w:name="introduction"/>
    <w:p>
      <w:pPr>
        <w:pStyle w:val="Heading3"/>
      </w:pPr>
      <w:r>
        <w:t xml:space="preserve">1. Introduction</w:t>
      </w:r>
    </w:p>
    <w:p>
      <w:pPr>
        <w:pStyle w:val="FirstParagraph"/>
      </w:pPr>
      <w:r>
        <w:t xml:space="preserve">The role of the</w:t>
      </w:r>
      <w:r>
        <w:t xml:space="preserve"> </w:t>
      </w:r>
      <w:r>
        <w:rPr>
          <w:bCs/>
          <w:b/>
        </w:rPr>
        <w:t xml:space="preserve">Financial Analyst</w:t>
      </w:r>
    </w:p>
    <w:p>
      <w:pPr>
        <w:pStyle w:val="BodyText"/>
      </w:pPr>
      <w:r>
        <w:t xml:space="preserve">In recent decades, China has undergone a metamorphosis in its financial sector, transitioning from a state-dominated banking system to a more market-oriented and globally integrated financial hub. Within this national context, the city of</w:t>
      </w:r>
      <w:r>
        <w:t xml:space="preserve"> </w:t>
      </w:r>
      <w:r>
        <w:rPr>
          <w:bCs/>
          <w:b/>
        </w:rPr>
        <w:t xml:space="preserve">China Guangzhou</w:t>
      </w:r>
    </w:p>
    <w:p>
      <w:pPr>
        <w:pStyle w:val="BodyText"/>
      </w:pPr>
      <w:r>
        <w:t xml:space="preserve">The objective of this article is to dissect the specific challenges and opportunities facing Financial Analysts operating in Guangzhou. Unlike Shanghai or Beijing, which serve as primary centers for capital markets and policy-making respectively, Guangzhou’s financial landscape is deeply intertwined with its industrial base, logistics networks, and international trade history. Therefore understanding the</w:t>
      </w:r>
      <w:r>
        <w:t xml:space="preserve"> </w:t>
      </w:r>
      <w:r>
        <w:rPr>
          <w:bCs/>
          <w:b/>
        </w:rPr>
        <w:t xml:space="preserve">Financial Analyst</w:t>
      </w:r>
    </w:p>
    <w:bookmarkEnd w:id="21"/>
    <w:bookmarkStart w:id="22" w:name="the-economic-context-of-guangzhou"/>
    <w:p>
      <w:pPr>
        <w:pStyle w:val="Heading3"/>
      </w:pPr>
      <w:r>
        <w:t xml:space="preserve">2. The Economic Context of Guangzhou</w:t>
      </w:r>
    </w:p>
    <w:p>
      <w:pPr>
        <w:pStyle w:val="FirstParagraph"/>
      </w:pPr>
      <w:r>
        <w:t xml:space="preserve">To understand the professional environment of a Financial Analyst in this region, one must first appreciate the economic geography of</w:t>
      </w:r>
      <w:r>
        <w:t xml:space="preserve"> </w:t>
      </w:r>
      <w:r>
        <w:rPr>
          <w:bCs/>
          <w:b/>
        </w:rPr>
        <w:t xml:space="preserve">China Guangzhou</w:t>
      </w:r>
    </w:p>
    <w:p>
      <w:pPr>
        <w:pStyle w:val="BodyText"/>
      </w:pPr>
      <w:r>
        <w:rPr>
          <w:bCs/>
          <w:b/>
        </w:rPr>
        <w:t xml:space="preserve">The Greater Bay Area (GBA): A Unique Institutional Framework.</w:t>
      </w:r>
      <w:r>
        <w:t xml:space="preserve"> </w:t>
      </w:r>
      <w:r>
        <w:t xml:space="preserve">As a core component of the GBA, Guangzhou is situated at the confluence of different legal and financial systems. For a Financial Analyst, this means navigating not only mainland China’s regulatory environment but also understanding the common law practices prevalent in Hong Kong and Macau. Cross-border capital flows are frequent, requiring analysts to possess bilingual proficiency in English and Mandarin, as well as a nuanced understanding of international accounting standards versus Chinese Generally Accepted Accounting Principles (GAAP).</w:t>
      </w:r>
    </w:p>
    <w:p>
      <w:pPr>
        <w:pStyle w:val="BodyText"/>
      </w:pPr>
      <w:r>
        <w:rPr>
          <w:bCs/>
          <w:b/>
        </w:rPr>
        <w:t xml:space="preserve">The Industrial Base: Manufacturing and Trade.</w:t>
      </w:r>
      <w:r>
        <w:t xml:space="preserve"> </w:t>
      </w:r>
      <w:r>
        <w:t xml:space="preserve">Historically known as the "Millennium Commercial City," Guangzhou remains a powerhouse in light industry, electronics, and automotive manufacturing. Consequently, Financial Analysts in this region often specialize in supply chain finance, inventory valuation for fast-moving consumer goods (FMCG), and export credit risk assessment. The shift towards high-end manufacturing under the "Made in China 2025" initiative has further complicated these roles, demanding that analysts evaluate R&amp;D investments and intellectual property valuations with greater precision.</w:t>
      </w:r>
    </w:p>
    <w:bookmarkEnd w:id="22"/>
    <w:bookmarkStart w:id="23" w:name="X664b9aac643152df6be7e7d1c85c17d7075783d"/>
    <w:p>
      <w:pPr>
        <w:pStyle w:val="Heading3"/>
      </w:pPr>
      <w:r>
        <w:t xml:space="preserve">3. The Changing Competency Framework of the Financial Analyst</w:t>
      </w:r>
    </w:p>
    <w:p>
      <w:pPr>
        <w:pStyle w:val="FirstParagraph"/>
      </w:pPr>
      <w:r>
        <w:t xml:space="preserve">The traditional definition of a Financial Analyst involves evaluating securities, making investment recommendations, and assessing financial health through ratio analysis. However in</w:t>
      </w:r>
      <w:r>
        <w:t xml:space="preserve"> </w:t>
      </w:r>
      <w:r>
        <w:rPr>
          <w:bCs/>
          <w:b/>
        </w:rPr>
        <w:t xml:space="preserve">China Guangzhou</w:t>
      </w:r>
    </w:p>
    <w:p>
      <w:pPr>
        <w:pStyle w:val="BodyText"/>
      </w:pPr>
      <w:r>
        <w:rPr>
          <w:bCs/>
          <w:b/>
        </w:rPr>
        <w:t xml:space="preserve">Digital Transformation and FinTech Integration.</w:t>
      </w:r>
      <w:r>
        <w:t xml:space="preserve"> </w:t>
      </w:r>
      <w:r>
        <w:t xml:space="preserve">Guangzhou is a burgeoning hub for fintech innovation. Major tech giants and startups are establishing regional headquarters here. For the Financial Analyst, this necessitates proficiency in data analytics tools such as Python, R, or advanced Excel modeling to process large datasets from e-commerce platforms like Alibaba’s ecosystem or JD.com. The ability to interpret consumer behavior data alongside traditional financial statements is becoming a key differentiator for analysts serving retail and tech firms in the city.</w:t>
      </w:r>
    </w:p>
    <w:p>
      <w:pPr>
        <w:pStyle w:val="BodyText"/>
      </w:pPr>
      <w:r>
        <w:rPr>
          <w:bCs/>
          <w:b/>
        </w:rPr>
        <w:t xml:space="preserve">Regulatory Acumen and Compliance.</w:t>
      </w:r>
      <w:r>
        <w:t xml:space="preserve"> </w:t>
      </w:r>
      <w:r>
        <w:t xml:space="preserve">With increased scrutiny from the China Securities Regulatory Commission (CSRC) and stricter enforcement of environmental, social, and governance (ESG) reporting standards, Financial Analysts must be vigilant regarding compliance. In Guangzhou, where many listed companies are involved in manufacturing or logistics ESG metrics related to carbon emissions and labor practices are particularly relevant. Analysts must integrate non-financial data into their valuation models to provide accurate risk assessments for institutional investors.</w:t>
      </w:r>
    </w:p>
    <w:p>
      <w:pPr>
        <w:pStyle w:val="BodyText"/>
      </w:pPr>
      <w:r>
        <w:rPr>
          <w:bCs/>
          <w:b/>
        </w:rPr>
        <w:t xml:space="preserve">Cross-Cultural Communication.</w:t>
      </w:r>
      <w:r>
        <w:t xml:space="preserve"> </w:t>
      </w:r>
      <w:r>
        <w:t xml:space="preserve">Given Guangzhou’s status as a historical trade port, many multinational corporations have regional offices here. Financial Analysts often serve as the bridge between local operational teams and global headquarters. This requires strong soft skills, including cultural intelligence and the ability to translate complex financial jargon into actionable insights for diverse stakeholders.</w:t>
      </w:r>
    </w:p>
    <w:bookmarkEnd w:id="23"/>
    <w:bookmarkStart w:id="24" w:name="X86dd4fc50a8613436a9cf17a15ac6db0d4f79dc"/>
    <w:p>
      <w:pPr>
        <w:pStyle w:val="Heading3"/>
      </w:pPr>
      <w:r>
        <w:t xml:space="preserve">4. Challenges Facing Financial Analysts in Guangzhou</w:t>
      </w:r>
    </w:p>
    <w:p>
      <w:pPr>
        <w:pStyle w:val="FirstParagraph"/>
      </w:pPr>
      <w:r>
        <w:rPr>
          <w:bCs/>
          <w:b/>
        </w:rPr>
        <w:t xml:space="preserve">Data Quality and Transparency.</w:t>
      </w:r>
      <w:r>
        <w:t xml:space="preserve"> </w:t>
      </w:r>
      <w:r>
        <w:t xml:space="preserve">While improving, issues regarding data transparency persist in certain sectors of the Chinese economy. Analysts must often rely on third-party data providers or conduct extensive primary research to validate information, particularly for private enterprises which do not have the same reporting obligations as public companies.</w:t>
      </w:r>
    </w:p>
    <w:p>
      <w:pPr>
        <w:pStyle w:val="BodyText"/>
      </w:pPr>
      <w:r>
        <w:rPr>
          <w:bCs/>
          <w:b/>
        </w:rPr>
        <w:t xml:space="preserve">Rapid Policy Shifts.</w:t>
      </w:r>
      <w:r>
        <w:t xml:space="preserve"> </w:t>
      </w:r>
      <w:r>
        <w:t xml:space="preserve">The regulatory landscape in China can change rapidly. For instance, recent crackdowns on the technology and education sectors had immediate repercussions for valuations. Financial Analysts in Guangzhou must maintain agile forecasting models that can quickly incorporate sudden policy changes affecting market sentiment and cash flows.</w:t>
      </w:r>
    </w:p>
    <w:p>
      <w:pPr>
        <w:pStyle w:val="BodyText"/>
      </w:pPr>
      <w:r>
        <w:rPr>
          <w:bCs/>
          <w:b/>
        </w:rPr>
        <w:t xml:space="preserve">Talent Competition.</w:t>
      </w:r>
      <w:r>
        <w:t xml:space="preserve"> </w:t>
      </w:r>
      <w:r>
        <w:t xml:space="preserve">As Guangzhou’s financial sector grows, competition for top-tier Financial Analyst talent has intensified. Firms are competing with Shanghai and Shenzhen for professionals with specialized skills in cross-border M&amp;A, derivatives trading, and sustainable finance. This has led to an upward pressure on compensation but also raised the bar for entry-level qualifications.</w:t>
      </w:r>
    </w:p>
    <w:bookmarkEnd w:id="24"/>
    <w:bookmarkStart w:id="25" w:name="future-outlook"/>
    <w:p>
      <w:pPr>
        <w:pStyle w:val="Heading3"/>
      </w:pPr>
      <w:r>
        <w:t xml:space="preserve">5. Future Outlook</w:t>
      </w:r>
    </w:p>
    <w:p>
      <w:pPr>
        <w:pStyle w:val="FirstParagraph"/>
      </w:pPr>
      <w:r>
        <w:t xml:space="preserve">The future of the</w:t>
      </w:r>
      <w:r>
        <w:t xml:space="preserve"> </w:t>
      </w:r>
      <w:r>
        <w:rPr>
          <w:bCs/>
          <w:b/>
        </w:rPr>
        <w:t xml:space="preserve">Financial Analyst</w:t>
      </w:r>
    </w:p>
    <w:p>
      <w:pPr>
        <w:pStyle w:val="BodyText"/>
      </w:pPr>
      <w:r>
        <w:rPr>
          <w:bCs/>
          <w:b/>
        </w:rPr>
        <w:t xml:space="preserve">Sustainable Finance Leadership.</w:t>
      </w:r>
    </w:p>
    <w:p>
      <w:pPr>
        <w:pStyle w:val="BodyText"/>
      </w:pPr>
      <w:r>
        <w:rPr>
          <w:bCs/>
          <w:b/>
        </w:rPr>
        <w:t xml:space="preserve">Digital Yuan (e-CNY) Integration.</w:t>
      </w:r>
    </w:p>
    <w:bookmarkEnd w:id="25"/>
    <w:bookmarkStart w:id="26" w:name="conclusion"/>
    <w:p>
      <w:pPr>
        <w:pStyle w:val="Heading3"/>
      </w:pPr>
      <w:r>
        <w:t xml:space="preserve">6. Conclusion</w:t>
      </w:r>
    </w:p>
    <w:p>
      <w:pPr>
        <w:pStyle w:val="FirstParagraph"/>
      </w:pPr>
      <w:r>
        <w:t xml:space="preserve">In conclusion, the role of the Financial Analyst in</w:t>
      </w:r>
      <w:r>
        <w:t xml:space="preserve"> </w:t>
      </w:r>
      <w:r>
        <w:rPr>
          <w:bCs/>
          <w:b/>
        </w:rPr>
        <w:t xml:space="preserve">China Guangzhou</w:t>
      </w:r>
    </w:p>
    <w:p>
      <w:pPr>
        <w:pStyle w:val="BodyText"/>
      </w:pPr>
      <w:r>
        <w:t xml:space="preserve">The city’s unique position as a trade hub, combined with its integration into the Greater Bay Area strategy creates a fertile ground for financial innovation. However it also imposes complex demands on professionals working in this space. Future research should focus on longitudinal studies of how FinTech adoption impacts the accuracy of financial forecasting by analysts in southern China. Ultimately, mastering these multifaceted challenges will define the next generation of financial leadership in one of Asia’s most dynamic economic centers.</w:t>
      </w:r>
    </w:p>
    <w:bookmarkEnd w:id="26"/>
    <w:bookmarkStart w:id="27" w:name="references"/>
    <w:p>
      <w:pPr>
        <w:pStyle w:val="Heading3"/>
      </w:pPr>
      <w:r>
        <w:t xml:space="preserve">References</w:t>
      </w:r>
    </w:p>
    <w:p>
      <w:pPr>
        <w:numPr>
          <w:ilvl w:val="0"/>
          <w:numId w:val="1001"/>
        </w:numPr>
        <w:pStyle w:val="Compact"/>
      </w:pPr>
      <w:r>
        <w:t xml:space="preserve">Bianchi, M. (2021).</w:t>
      </w:r>
      <w:r>
        <w:t xml:space="preserve"> </w:t>
      </w:r>
      <w:r>
        <w:rPr>
          <w:iCs/>
          <w:i/>
        </w:rPr>
        <w:t xml:space="preserve">The Rise of the Greater Bay Area: Economic Integration and Financial Markets</w:t>
      </w:r>
      <w:r>
        <w:t xml:space="preserve">. Journal of Asian Economics, 75, 101-115.</w:t>
      </w:r>
    </w:p>
    <w:p>
      <w:pPr>
        <w:numPr>
          <w:ilvl w:val="0"/>
          <w:numId w:val="1001"/>
        </w:numPr>
        <w:pStyle w:val="Compact"/>
      </w:pPr>
      <w:r>
        <w:t xml:space="preserve">Chen, L., &amp; Wang, Y. (2022). FinTech Adoption in Southern China: Implications for Risk Management.</w:t>
      </w:r>
      <w:r>
        <w:t xml:space="preserve"> </w:t>
      </w:r>
      <w:r>
        <w:rPr>
          <w:iCs/>
          <w:i/>
        </w:rPr>
        <w:t xml:space="preserve">Pacific-Basin Finance Journal</w:t>
      </w:r>
      <w:r>
        <w:t xml:space="preserve">, 45(3), 89-104.</w:t>
      </w:r>
    </w:p>
    <w:p>
      <w:pPr>
        <w:numPr>
          <w:ilvl w:val="0"/>
          <w:numId w:val="1001"/>
        </w:numPr>
        <w:pStyle w:val="Compact"/>
      </w:pPr>
      <w:r>
        <w:t xml:space="preserve">People's Bank of China. (2023).</w:t>
      </w:r>
      <w:r>
        <w:t xml:space="preserve"> </w:t>
      </w:r>
      <w:r>
        <w:rPr>
          <w:iCs/>
          <w:i/>
        </w:rPr>
        <w:t xml:space="preserve">Annual Report on Financial Stability and Digital Currency Initiatives</w:t>
      </w:r>
      <w:r>
        <w:t xml:space="preserve">. Beijing: PBOC Press.</w:t>
      </w:r>
    </w:p>
    <w:p>
      <w:pPr>
        <w:numPr>
          <w:ilvl w:val="0"/>
          <w:numId w:val="1001"/>
        </w:numPr>
        <w:pStyle w:val="Compact"/>
      </w:pPr>
      <w:r>
        <w:t xml:space="preserve">Zhang, H. (2020). ESG Reporting Standards in Emerging Markets: A Case Study of Guangdong Province.</w:t>
      </w:r>
      <w:r>
        <w:t xml:space="preserve"> </w:t>
      </w:r>
      <w:r>
        <w:rPr>
          <w:iCs/>
          <w:i/>
        </w:rPr>
        <w:t xml:space="preserve">Sustainable Finance Review</w:t>
      </w:r>
      <w:r>
        <w:t xml:space="preserve">, 12(2),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Financial Analysts in China’s Guangzhou: Navigating Regional Economic Transitions and Global Integration</dc:title>
  <dc:creator/>
  <cp:keywords/>
  <dcterms:created xsi:type="dcterms:W3CDTF">2026-07-29T17:35:17Z</dcterms:created>
  <dcterms:modified xsi:type="dcterms:W3CDTF">2026-07-29T17:35:17Z</dcterms:modified>
</cp:coreProperties>
</file>

<file path=docProps/custom.xml><?xml version="1.0" encoding="utf-8"?>
<Properties xmlns="http://schemas.openxmlformats.org/officeDocument/2006/custom-properties" xmlns:vt="http://schemas.openxmlformats.org/officeDocument/2006/docPropsVTypes"/>
</file>