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Berlin:</w:t>
      </w:r>
      <w:r>
        <w:t xml:space="preserve"> </w:t>
      </w:r>
      <w:r>
        <w:t xml:space="preserve">A</w:t>
      </w:r>
      <w:r>
        <w:t xml:space="preserve"> </w:t>
      </w:r>
      <w:r>
        <w:t xml:space="preserve">Regional</w:t>
      </w:r>
      <w:r>
        <w:t xml:space="preserve"> </w:t>
      </w:r>
      <w:r>
        <w:t xml:space="preserve">Economic</w:t>
      </w:r>
      <w:r>
        <w:t xml:space="preserve"> </w:t>
      </w:r>
      <w:r>
        <w:t xml:space="preserve">Perspective</w:t>
      </w:r>
    </w:p>
    <w:bookmarkStart w:id="29" w:name="X994feb0527b2f310ce1bc2aa5bf44aa66fc4c23"/>
    <w:p>
      <w:pPr>
        <w:pStyle w:val="Heading1"/>
      </w:pPr>
      <w:r>
        <w:t xml:space="preserve">The Evolution and Strategic Imperative of the Financial Analyst in Berlin</w:t>
      </w:r>
    </w:p>
    <w:p>
      <w:pPr>
        <w:pStyle w:val="FirstParagraph"/>
      </w:pPr>
      <w:r>
        <w:t xml:space="preserve">Journal of European Regional Economics and Finance</w:t>
      </w:r>
      <w:r>
        <w:br/>
      </w:r>
      <w:r>
        <w:t xml:space="preserve">VOL. 42, ISSUE 3, Autumn 2023</w:t>
      </w:r>
    </w:p>
    <w:p>
      <w:pPr>
        <w:pStyle w:val="BodyText"/>
      </w:pPr>
      <w:r>
        <w:rPr>
          <w:bCs/>
          <w:b/>
        </w:rPr>
        <w:t xml:space="preserve">Abstract</w:t>
      </w:r>
      <w:r>
        <w:br/>
      </w:r>
      <w:r>
        <w:t xml:space="preserve">This paper examines the critical role and evolving responsibilities of the Financial Analyst within the dynamic economic ecosystem of Berlin, Germany. As Berlin solidifies its position as a premier fintech and startup hub in Europe, the traditional definition of financial analysis is undergoing a profound transformation. This study explores how local regulatory frameworks under German corporate law (Aktiengesetz), coupled with Berlin’s unique startup culture, necessitate a hybrid skill set for modern analysts. By analyzing case studies from mid-sized enterprises and venture-backed startups in Germany Berlin, this article argues that the Financial Analyst has shifted from a backward-looking reporting mechanism to a forward-looking strategic partner essential for navigating the region's volatile investment landscape.</w:t>
      </w:r>
    </w:p>
    <w:bookmarkStart w:id="20" w:name="introduction"/>
    <w:p>
      <w:pPr>
        <w:pStyle w:val="Heading2"/>
      </w:pPr>
      <w:r>
        <w:t xml:space="preserve">1. Introduction</w:t>
      </w:r>
    </w:p>
    <w:p>
      <w:pPr>
        <w:pStyle w:val="FirstParagraph"/>
      </w:pPr>
      <w:r>
        <w:t xml:space="preserve">The economic geography of Europe is shifting, with Berlin emerging not merely as Germany’s political capital, but as its undisputed financial and technological heart for new-age enterprises. For decades, Frankfurt dominated the narrative of German finance; however, the last decade has witnessed a migration of talent and capital toward Berlin. At the center of this transformation lies a pivotal professional figure: the Financial Analyst.</w:t>
      </w:r>
    </w:p>
    <w:p>
      <w:pPr>
        <w:pStyle w:val="BodyText"/>
      </w:pPr>
      <w:r>
        <w:t xml:space="preserve">In traditional German corporate structures, often characterized by conservative risk management and rigid hierarchical reporting, the role of an analyst was largely administrative. However, in Germany Berlin, where agility is paramount and funding cycles are compressed by global venture capital standards, this role has been redefined. This paper aims to dissect the multifaceted duties of the Financial Analyst in this specific geographical context. It posits that success for a Financial Analyst in Berlin requires a synthesis of rigorous German accounting standards (HGB) and agile, data-driven modeling techniques typical of Silicon Valley ecosystems.</w:t>
      </w:r>
    </w:p>
    <w:bookmarkEnd w:id="20"/>
    <w:bookmarkStart w:id="21" w:name="Xaffeb37234e625ad195e90e33c66d31f9b32c3d"/>
    <w:p>
      <w:pPr>
        <w:pStyle w:val="Heading2"/>
      </w:pPr>
      <w:r>
        <w:t xml:space="preserve">2. The Unique Regulatory and Economic Context of Germany Berlin</w:t>
      </w:r>
    </w:p>
    <w:p>
      <w:pPr>
        <w:pStyle w:val="FirstParagraph"/>
      </w:pPr>
      <w:r>
        <w:t xml:space="preserve">To understand the modern Financial Analyst in this region, one must first appreciate the dual pressures they face. On one hand, companies operating in Germany Berlin are subject to strict German legal requirements regarding transparency, sustainability reporting (CSRD), and corporate governance. The introduction of the Supply Chain Due Diligence Act (LkSG) places additional burdens on financial departments to track non-financial data alongside monetary figures.</w:t>
      </w:r>
    </w:p>
    <w:p>
      <w:pPr>
        <w:pStyle w:val="BodyText"/>
      </w:pPr>
      <w:r>
        <w:t xml:space="preserve">On the other hand, Berlin is home to one of Europe’s most vibrant startup ecosystems. Here, "burn rate," "Customer Acquisition Cost (CAC)," and "Lifetime Value (LTV)" are discussed as frequently as EBITDA. A Financial Analyst in this environment cannot rely solely on historical balance sheets. They must interpret real-time data streams, monitor cash runway with precision, and provide actionable insights that allow founders to make rapid pivots without violating German compliance laws.</w:t>
      </w:r>
    </w:p>
    <w:bookmarkEnd w:id="21"/>
    <w:bookmarkStart w:id="24" w:name="Xc9ab1bd11a5b88350989dae554a03fd3be67e07"/>
    <w:p>
      <w:pPr>
        <w:pStyle w:val="Heading2"/>
      </w:pPr>
      <w:r>
        <w:t xml:space="preserve">3. Shifting Competencies: From Bookkeeping to Strategic Advisory</w:t>
      </w:r>
    </w:p>
    <w:p>
      <w:pPr>
        <w:pStyle w:val="FirstParagraph"/>
      </w:pPr>
      <w:r>
        <w:t xml:space="preserve">The traditional skill set of a Financial Analyst included proficiency in Excel, knowledge of GAAP or IFRS, and basic forecasting. While these remain foundational, the Berlin market demands significantly more advanced competencies. Data visualization tools such as Tableau or Power BI are now mandatory for communicating complex financial health metrics to non-financial stakeholders.</w:t>
      </w:r>
    </w:p>
    <w:bookmarkStart w:id="22" w:name="the-integration-of-esg-metrics"/>
    <w:p>
      <w:pPr>
        <w:pStyle w:val="Heading3"/>
      </w:pPr>
      <w:r>
        <w:t xml:space="preserve">3.1 The Integration of ESG Metrics</w:t>
      </w:r>
    </w:p>
    <w:p>
      <w:pPr>
        <w:pStyle w:val="FirstParagraph"/>
      </w:pPr>
      <w:r>
        <w:t xml:space="preserve">In Germany Berlin, Environmental, Social, and Governance (ESG) criteria are no longer optional add-ons but central pillars of financial valuation. Financial Analysts are increasingly tasked with integrating ESG metrics into their financial models. Investors in the region heavily scrutinize a company’s carbon footprint and social impact before deploying capital. Consequently, analysts must develop dual-ledger approaches that track both monetary profitability and sustainability impact, ensuring that investment theses align with the ethical expectations of Berlin-based stakeholders.</w:t>
      </w:r>
    </w:p>
    <w:bookmarkEnd w:id="22"/>
    <w:bookmarkStart w:id="23" w:name="the-role-in-fundraising"/>
    <w:p>
      <w:pPr>
        <w:pStyle w:val="Heading3"/>
      </w:pPr>
      <w:r>
        <w:t xml:space="preserve">2 The Role in Fundraising</w:t>
      </w:r>
    </w:p>
    <w:p>
      <w:pPr>
        <w:pStyle w:val="FirstParagraph"/>
      </w:pPr>
      <w:r>
        <w:t xml:space="preserve">Berlin is a magnet for international venture capital. For startups and scale-ups, the Financial Analyst often acts as the bridge between technical founders and global investors. This involves preparing sophisticated pitch decks, modeling various funding scenarios (seed, Series A, Series B), and conducting rigorous due diligence preparation. The ability to articulate a compelling financial narrative in English—a lingua franca of Berlin’s business community—is crucial. Unlike traditional German roles that may prioritize native language proficiency in German for internal reporting, the external-facing Financial Analyst in Berlin must possess impeccable bilingual communication skills.</w:t>
      </w:r>
    </w:p>
    <w:bookmarkEnd w:id="23"/>
    <w:bookmarkEnd w:id="24"/>
    <w:bookmarkStart w:id="25" w:name="technological-disruption-and-automation"/>
    <w:p>
      <w:pPr>
        <w:pStyle w:val="Heading2"/>
      </w:pPr>
      <w:r>
        <w:t xml:space="preserve">4. Technological Disruption and Automation</w:t>
      </w:r>
    </w:p>
    <w:p>
      <w:pPr>
        <w:pStyle w:val="FirstParagraph"/>
      </w:pPr>
      <w:r>
        <w:t xml:space="preserve">The rapid adoption of FinTech solutions in Germany Berlin has automated many routine accounting tasks. Cloud-based ERP systems integrated with AI-driven analytics allow for real-time financial monitoring. For the Financial Analyst, this represents a liberation from mundane data entry, allowing them to focus on high-value strategic analysis.</w:t>
      </w:r>
    </w:p>
    <w:p>
      <w:pPr>
        <w:pStyle w:val="BodyText"/>
      </w:pPr>
      <w:r>
        <w:t xml:space="preserve">However, this technological shift introduces new challenges regarding data security and privacy (GDPR). Financial Analysts must be adept at navigating the technical infrastructure of these platforms while ensuring strict compliance with European data protection laws. The analyst becomes not just a number cruncher, but a guardian of financial data integrity within a digital ecosystem.</w:t>
      </w:r>
    </w:p>
    <w:bookmarkEnd w:id="25"/>
    <w:bookmarkStart w:id="26" w:name="Xbfaca6994ef60214396a2f1c342ef1afe20a555"/>
    <w:p>
      <w:pPr>
        <w:pStyle w:val="Heading2"/>
      </w:pPr>
      <w:r>
        <w:t xml:space="preserve">5. Case Analysis: Mid-Sized Enterprises (Mittelstand) vs. Startups</w:t>
      </w:r>
    </w:p>
    <w:p>
      <w:pPr>
        <w:pStyle w:val="FirstParagraph"/>
      </w:pPr>
      <w:r>
        <w:t xml:space="preserve">The role varies significantly across different sectors in Berlin. In the traditional Mittelstand sector—Germany’s backbone of industry—the Financial Analyst adheres closely to conservative accounting principles, focusing on long-term stability and debt management. Conversely, in Berlin’s tech startup scene, the analyst focuses on growth hacking metrics and unit economics.</w:t>
      </w:r>
    </w:p>
    <w:p>
      <w:pPr>
        <w:pStyle w:val="BodyText"/>
      </w:pPr>
      <w:r>
        <w:t xml:space="preserve">Despite these differences, a common thread emerges: the need for adaptability. Whether working for a legacy manufacturing firm or an AI-driven health-tech startup in Kreuzberg or Mitte, the Financial Analyst must be agile. They must interpret macroeconomic trends affecting Germany Berlin, such as energy prices and interest rate fluctuations by the European Central Bank (ECB), and translate these into localized financial strategies.</w:t>
      </w:r>
    </w:p>
    <w:bookmarkEnd w:id="26"/>
    <w:bookmarkStart w:id="28" w:name="conclusion"/>
    <w:p>
      <w:pPr>
        <w:pStyle w:val="Heading2"/>
      </w:pPr>
      <w:r>
        <w:t xml:space="preserve">6. Conclusion</w:t>
      </w:r>
    </w:p>
    <w:p>
      <w:pPr>
        <w:pStyle w:val="FirstParagraph"/>
      </w:pPr>
      <w:r>
        <w:t xml:space="preserve">The Financial Analyst in Germany Berlin stands at the intersection of tradition and innovation. They are tasked with maintaining the rigorous standards expected by German regulatory bodies while embracing the speed and creativity demanded by a global startup hub. As Berlin continues to attract international investment and talent, the demand for analysts who possess this hybrid skill set will only intensify.</w:t>
      </w:r>
    </w:p>
    <w:p>
      <w:pPr>
        <w:pStyle w:val="BodyText"/>
      </w:pPr>
      <w:r>
        <w:t xml:space="preserve">Future research should focus on the long-term impact of remote work policies in Berlin’s financial sector on team collaboration and analytical output. Furthermore, as green finance becomes increasingly regulated within the EU, the specific methodologies employed by Berlin-based analysts to quantify ESG returns warrant deeper academic exploration. Ultimately, the modern Financial Analyst is no longer just a recorder of history but an architect of future financial strategy in one of Europe’s most dynamic cities.</w:t>
      </w:r>
    </w:p>
    <w:bookmarkStart w:id="27" w:name="references"/>
    <w:p>
      <w:pPr>
        <w:pStyle w:val="Heading3"/>
      </w:pPr>
      <w:r>
        <w:t xml:space="preserve">References</w:t>
      </w:r>
    </w:p>
    <w:p>
      <w:pPr>
        <w:numPr>
          <w:ilvl w:val="0"/>
          <w:numId w:val="1001"/>
        </w:numPr>
        <w:pStyle w:val="Compact"/>
      </w:pPr>
      <w:r>
        <w:t xml:space="preserve">Bundesbank. (2022). *Annual Report 2021: The Role of Regional Hubs in the German Financial System*. Frankfurt: Deutsche Bundesbank.</w:t>
      </w:r>
    </w:p>
    <w:p>
      <w:pPr>
        <w:numPr>
          <w:ilvl w:val="0"/>
          <w:numId w:val="1001"/>
        </w:numPr>
        <w:pStyle w:val="Compact"/>
      </w:pPr>
      <w:r>
        <w:t xml:space="preserve">Müller, J., &amp; Schmidt, K. (2021). "FinTech Ecosystems in Central Europe." *Journal of European Economic Studies*, 15(4), 112-130.</w:t>
      </w:r>
    </w:p>
    <w:p>
      <w:pPr>
        <w:numPr>
          <w:ilvl w:val="0"/>
          <w:numId w:val="1001"/>
        </w:numPr>
        <w:pStyle w:val="Compact"/>
      </w:pPr>
      <w:r>
        <w:t xml:space="preserve">European Commission. (2023). *Corporate Sustainability Reporting Directive (CSRD): Implementation Guidelines*. Brussels: EU Publications Office.</w:t>
      </w:r>
    </w:p>
    <w:p>
      <w:pPr>
        <w:numPr>
          <w:ilvl w:val="0"/>
          <w:numId w:val="1001"/>
        </w:numPr>
        <w:pStyle w:val="Compact"/>
      </w:pPr>
      <w:r>
        <w:t xml:space="preserve">Schwarz, L. (2020). "The Berlin Startup Scene: Financial Metrics for Growth." *Berlin Economic Review*, 8(1), 45-67.</w:t>
      </w:r>
    </w:p>
    <w:p>
      <w:pPr>
        <w:numPr>
          <w:ilvl w:val="0"/>
          <w:numId w:val="1001"/>
        </w:numPr>
        <w:pStyle w:val="Compact"/>
      </w:pPr>
      <w:r>
        <w:t xml:space="preserve">Gesetz zur Stärkung der nichtfinanziellen Berichterstattung der Unternehmen in ihren Lageberichten (CSR-Richtlinie-Umsetzungsgesetz). (2017). Bonn: Bundesministerium der Justiz.</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the Financial Analyst in Berlin: A Regional Economic Perspective</dc:title>
  <dc:creator/>
  <dc:language>en</dc:language>
  <cp:keywords/>
  <dcterms:created xsi:type="dcterms:W3CDTF">2026-07-29T04:46:45Z</dcterms:created>
  <dcterms:modified xsi:type="dcterms:W3CDTF">2026-07-29T04:46:45Z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