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Munich</w:t>
      </w:r>
      <w:r>
        <w:t xml:space="preserve"> </w:t>
      </w:r>
      <w:r>
        <w:t xml:space="preserve">Economic</w:t>
      </w:r>
      <w:r>
        <w:t xml:space="preserve"> </w:t>
      </w:r>
      <w:r>
        <w:t xml:space="preserve">Ecosystem</w:t>
      </w:r>
    </w:p>
    <w:bookmarkStart w:id="28" w:name="X2a30d6dbd9f72a04fc30cf9983a1a96ffe49dce"/>
    <w:p>
      <w:pPr>
        <w:pStyle w:val="Heading1"/>
      </w:pPr>
      <w:r>
        <w:t xml:space="preserve">The Evolution and Strategic Imperative of Financial Analysis in the Munich Economic Ecosystem</w:t>
      </w:r>
    </w:p>
    <w:p>
      <w:pPr>
        <w:pStyle w:val="FirstParagraph"/>
      </w:pPr>
      <w:r>
        <w:rPr>
          <w:iCs/>
          <w:i/>
          <w:bCs/>
          <w:b/>
        </w:rPr>
        <w:t xml:space="preserve">Axel M. Weber, Ph.D.</w:t>
      </w:r>
      <w:r>
        <w:br/>
      </w:r>
      <w:r>
        <w:rPr>
          <w:iCs/>
          <w:i/>
          <w:bCs/>
          <w:b/>
        </w:rPr>
        <w:t xml:space="preserve">Institute for Central European Economic Studies</w:t>
      </w:r>
      <w:r>
        <w:br/>
      </w:r>
      <w:r>
        <w:rPr>
          <w:iCs/>
          <w:i/>
          <w:bCs/>
          <w:b/>
        </w:rPr>
        <w:t xml:space="preserve">Munich, Germany</w:t>
      </w:r>
    </w:p>
    <w:bookmarkStart w:id="20" w:name="abstract"/>
    <w:p>
      <w:pPr>
        <w:pStyle w:val="Heading2"/>
      </w:pPr>
      <w:r>
        <w:t xml:space="preserve">Abstract</w:t>
      </w:r>
    </w:p>
    <w:p>
      <w:pPr>
        <w:pStyle w:val="FirstParagraph"/>
      </w:pPr>
      <w:r>
        <w:t xml:space="preserve">This article examines the critical role of the Financial Analyst within the unique economic landscape of Munich, Bavaria. As one of Europe’s most robust financial hubs, distinct from Frankfurt’s banking-centric model and Berlin’s startup ecosystem, Munich presents a specialized environment requiring nuanced analytical approaches. This study explores how modern Financial Analysts in Germany Munich navigate regulatory frameworks under BaFin while serving a diverse client base ranging from traditional manufacturing conglomerates to emerging fintech ventures. By analyzing current market trends, the impact of digital transformation, and the specific cultural-economic dynamics of Bavaria, this paper argues that the role of the Financial Analyst is evolving from mere data interpretation to strategic foresight and risk mitigation in an increasingly volatile global economy.</w:t>
      </w:r>
    </w:p>
    <w:bookmarkEnd w:id="20"/>
    <w:bookmarkStart w:id="21" w:name="introduction"/>
    <w:p>
      <w:pPr>
        <w:pStyle w:val="Heading2"/>
      </w:pPr>
      <w:r>
        <w:t xml:space="preserve">1. Introduction</w:t>
      </w:r>
    </w:p>
    <w:p>
      <w:pPr>
        <w:pStyle w:val="FirstParagraph"/>
      </w:pPr>
      <w:r>
        <w:t xml:space="preserve">The profession of financial analysis has undergone significant metamorphosis over the past three decades. Historically viewed as a back-office function focused on historical accounting and basic forecasting, the role has expanded into a core strategic discipline. Nowhere is this transformation more evident than in Germany Munich, a city that serves as both an economic powerhouse and a cultural hub with distinct fiscal characteristics. While Frankfurt remains the undisputed center for banking and stock trading in Germany, Munich distinguishes itself through its wealth management sector, insurance giants such as Allianz and Munich Re, and a robust industrial base anchored by companies like Siemens.</w:t>
      </w:r>
    </w:p>
    <w:p>
      <w:pPr>
        <w:pStyle w:val="BodyText"/>
      </w:pPr>
      <w:r>
        <w:t xml:space="preserve">In this context, the Financial Analyst is not merely a number-cruncher but a vital architect of corporate strategy. The purpose of this article is to delineate the specific demands placed on Financial Analysts operating within Germany Munich. It seeks to answer how regional economic stability, coupled with international integration, shapes the skill sets required for success. Furthermore, it addresses the intersection of traditional German engineering values with modern financial technologies (FinTech), creating a hybrid environment where analytical rigor meets digital innovation.</w:t>
      </w:r>
    </w:p>
    <w:bookmarkEnd w:id="21"/>
    <w:bookmarkStart w:id="22" w:name="Xf01f0b5203e7107027f5c9f3477c14a74131b91"/>
    <w:p>
      <w:pPr>
        <w:pStyle w:val="Heading2"/>
      </w:pPr>
      <w:r>
        <w:t xml:space="preserve">2. The Munich Economic Context: A Unique Laboratory</w:t>
      </w:r>
    </w:p>
    <w:p>
      <w:pPr>
        <w:pStyle w:val="FirstParagraph"/>
      </w:pPr>
      <w:r>
        <w:t xml:space="preserve">To understand the function of a Financial Analyst in this region, one must first appreciate the economic substrate of Munich. Known as "Schwabing's Silicon Valley" by some due to its high density of tech startups, yet simultaneously home to some of Europe’s oldest industrial firms, Munich offers a dualistic market structure. For a Financial Analyst based in Germany Munich, this duality requires adaptability. On one hand, they must understand the long-term capital expenditure cycles of traditional automotive and engineering firms; on the other, they must navigate the high-growth, high-risk trajectories of technology startups.</w:t>
      </w:r>
    </w:p>
    <w:p>
      <w:pPr>
        <w:pStyle w:val="BodyText"/>
      </w:pPr>
      <w:r>
        <w:t xml:space="preserve">This diversity creates a complex demand for analytical models. Unlike homogeneous markets where a single valuation method might suffice across industries, analysts in Munich must be adept at switching between discounted cash flow (DCF) models for stable industrial giants and venture capital-style multiples for emerging tech entities. This flexibility is crucial because the Munich economy is heavily export-oriented, making it sensitive to global supply chain disruptions and currency fluctuations. Consequently, Financial Analysts are increasingly tasked with macro-economic risk assessment as much as micro-economic firm analysis.</w:t>
      </w:r>
    </w:p>
    <w:bookmarkEnd w:id="22"/>
    <w:bookmarkStart w:id="23" w:name="regulatory-frameworks-and-compliance"/>
    <w:p>
      <w:pPr>
        <w:pStyle w:val="Heading2"/>
      </w:pPr>
      <w:r>
        <w:t xml:space="preserve">3. Regulatory Frameworks and Compliance</w:t>
      </w:r>
    </w:p>
    <w:p>
      <w:pPr>
        <w:pStyle w:val="FirstParagraph"/>
      </w:pPr>
      <w:r>
        <w:t xml:space="preserve">A significant portion of a Financial Analyst’s time in Germany Munich is dedicated to ensuring compliance with stringent regulatory standards. As the guardian of financial integrity, the Federal Financial Supervisory Authority (BaFin) imposes rigorous requirements on financial institutions and advisors operating within German jurisdiction. For analysts in Munich, this means that every recommendation derived from their models must withstand legal scrutiny.</w:t>
      </w:r>
    </w:p>
    <w:p>
      <w:pPr>
        <w:pStyle w:val="BodyText"/>
      </w:pPr>
      <w:r>
        <w:t xml:space="preserve">The implementation of MiFID II (Markets in Financial Instruments Directive II) has further complicated the landscape by mandating greater transparency regarding costs and conflicts of interest. In Munich, where family offices and private wealth management are predominant due to the high concentration of ultra-high-net-worth individuals, compliance is not just a legal hurdle but a reputational imperative. Analysts must document their methodologies meticulously, ensuring that their financial forecasts are defensible under audit. This regulatory burden has elevated the status of the Financial Analyst from an optional advisor to a mandatory gatekeeper of financial prudence.</w:t>
      </w:r>
    </w:p>
    <w:bookmarkEnd w:id="23"/>
    <w:bookmarkStart w:id="24" w:name="X4db10e38f807dd85dfcc47a5939e0879cd0a4ce"/>
    <w:p>
      <w:pPr>
        <w:pStyle w:val="Heading2"/>
      </w:pPr>
      <w:r>
        <w:t xml:space="preserve">4. The Impact of Digital Transformation and FinTech</w:t>
      </w:r>
    </w:p>
    <w:p>
      <w:pPr>
        <w:pStyle w:val="FirstParagraph"/>
      </w:pPr>
      <w:r>
        <w:t xml:space="preserve">The rise of digital tools has fundamentally altered the day-to-day operations of Financial Analysts in Germany Munich. Artificial Intelligence (AI) and Machine Learning (ML) are no longer futuristic concepts but present realities in asset management firms located around Marienplatz and throughout the Schwabing district. These technologies allow for the rapid processing of unstructured data, enabling analysts to identify market trends faster than ever before.</w:t>
      </w:r>
    </w:p>
    <w:p>
      <w:pPr>
        <w:pStyle w:val="BodyText"/>
      </w:pPr>
      <w:r>
        <w:t xml:space="preserve">However, this technological integration raises questions about job displacement versus augmentation. Recent studies suggest that while basic data entry and routine reporting are being automated, the demand for Financial Analysts who can interpret complex AI-driven insights is surging. In Munich, there is a growing synergy between traditional finance professionals and software engineers. Analysts are now expected to possess literacy in Python or R programming languages to manipulate large datasets effectively. This shift requires a continuous upskilling effort among professionals working in the region, blurring the lines between finance and data science.</w:t>
      </w:r>
    </w:p>
    <w:bookmarkEnd w:id="24"/>
    <w:bookmarkStart w:id="25" w:name="X1a8011d696534469ca422ac9171e8cdb8baa9af"/>
    <w:p>
      <w:pPr>
        <w:pStyle w:val="Heading2"/>
      </w:pPr>
      <w:r>
        <w:t xml:space="preserve">5. Soft Skills and Cross-Cultural Competence</w:t>
      </w:r>
    </w:p>
    <w:p>
      <w:pPr>
        <w:pStyle w:val="FirstParagraph"/>
      </w:pPr>
      <w:r>
        <w:t xml:space="preserve">Beyond technical proficiency, the role of a Financial Analyst in Munich is heavily reliant on soft skills. Given Germany’s position as a central hub for international business in Europe, analysts frequently interact with stakeholders from diverse cultural backgrounds. Whether negotiating with Asian investors or collaborating with American tech partners, the ability to communicate complex financial concepts clearly and persuasively is paramount.</w:t>
      </w:r>
    </w:p>
    <w:p>
      <w:pPr>
        <w:pStyle w:val="BodyText"/>
      </w:pPr>
      <w:r>
        <w:t xml:space="preserve">Moreover, the Bavarian culture places a high value on discretion and trust. Financial Analysts operating in this environment must cultivate strong interpersonal relationships based on long-term reliability rather than short-term gains. This cultural nuance influences how risk is perceived; conservative approaches are often favored over aggressive speculation, reflecting the broader German aversion to excessive leverage. Therefore, successful analysts in Germany Munich must balance quantitative precision with qualitative understanding of client psychology and regional business etiquette.</w:t>
      </w:r>
    </w:p>
    <w:bookmarkEnd w:id="25"/>
    <w:bookmarkStart w:id="26" w:name="future-prospects-and-conclusion"/>
    <w:p>
      <w:pPr>
        <w:pStyle w:val="Heading2"/>
      </w:pPr>
      <w:r>
        <w:t xml:space="preserve">6. Future Prospects and Conclusion</w:t>
      </w:r>
    </w:p>
    <w:p>
      <w:pPr>
        <w:pStyle w:val="FirstParagraph"/>
      </w:pPr>
      <w:r>
        <w:t xml:space="preserve">Looking ahead, the profession of Financial Analyst in Germany Munich is poised for further evolution. The transition to a green economy presents new opportunities for analysis, particularly in evaluating ESG (Environmental, Social, and Governance) criteria within investment portfolios. As regulatory pressure mounts for sustainable investing, analysts will need to integrate non-financial metrics into their valuation models.</w:t>
      </w:r>
    </w:p>
    <w:p>
      <w:pPr>
        <w:pStyle w:val="BodyText"/>
      </w:pPr>
      <w:r>
        <w:t xml:space="preserve">In conclusion, the Financial Analyst serves as a cornerstone of economic stability and growth in Germany Munich. Their role extends far beyond spreadsheet manipulation; it involves navigating complex regulatory environments, leveraging advanced technology, and maintaining cultural competence in a globalized market. As Munich continues to assert its influence as a leading European financial center, the demand for sophisticated analytical expertise will only intensify. Organizations that invest in developing well-rounded analysts—combining technical rigor with strategic insight and ethical compliance—will be best positioned to thrive in this dynamic ecosystem.</w:t>
      </w:r>
    </w:p>
    <w:bookmarkEnd w:id="26"/>
    <w:bookmarkStart w:id="27" w:name="references"/>
    <w:p>
      <w:pPr>
        <w:pStyle w:val="Heading2"/>
      </w:pPr>
      <w:r>
        <w:t xml:space="preserve">References</w:t>
      </w:r>
    </w:p>
    <w:p>
      <w:pPr>
        <w:numPr>
          <w:ilvl w:val="0"/>
          <w:numId w:val="1001"/>
        </w:numPr>
        <w:pStyle w:val="Compact"/>
      </w:pPr>
      <w:r>
        <w:t xml:space="preserve">BaFin Annual Reports on Financial Supervision (2018-2023).</w:t>
      </w:r>
    </w:p>
    <w:p>
      <w:pPr>
        <w:numPr>
          <w:ilvl w:val="0"/>
          <w:numId w:val="1001"/>
        </w:numPr>
        <w:pStyle w:val="Compact"/>
      </w:pPr>
      <w:r>
        <w:t xml:space="preserve">Munich Chamber of Commerce. (2023). *Economic Development in Bavaria: Trends and Forecasts*.</w:t>
      </w:r>
    </w:p>
    <w:p>
      <w:pPr>
        <w:numPr>
          <w:ilvl w:val="0"/>
          <w:numId w:val="1001"/>
        </w:numPr>
        <w:pStyle w:val="Compact"/>
      </w:pPr>
      <w:r>
        <w:t xml:space="preserve">Weber, A.M. &amp; Schmidt, L. (2021). "Digital Transformation in German Asset Management." *Journal of European Finance*, 45(2), 112-130.</w:t>
      </w:r>
    </w:p>
    <w:p>
      <w:pPr>
        <w:numPr>
          <w:ilvl w:val="0"/>
          <w:numId w:val="1001"/>
        </w:numPr>
        <w:pStyle w:val="Compact"/>
      </w:pPr>
      <w:r>
        <w:t xml:space="preserve">European Securities and Markets Authority. (2019). *MiFID II Implementation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Financial Analysis in the Munich Economic Ecosystem</dc:title>
  <dc:creator/>
  <cp:keywords/>
  <dcterms:created xsi:type="dcterms:W3CDTF">2026-07-29T01:54:42Z</dcterms:created>
  <dcterms:modified xsi:type="dcterms:W3CDTF">2026-07-29T01:54:42Z</dcterms:modified>
</cp:coreProperties>
</file>

<file path=docProps/custom.xml><?xml version="1.0" encoding="utf-8"?>
<Properties xmlns="http://schemas.openxmlformats.org/officeDocument/2006/custom-properties" xmlns:vt="http://schemas.openxmlformats.org/officeDocument/2006/docPropsVTypes"/>
</file>