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Mumbai:</w:t>
      </w:r>
      <w:r>
        <w:t xml:space="preserve"> </w:t>
      </w:r>
      <w:r>
        <w:t xml:space="preserve">Strategic</w:t>
      </w:r>
      <w:r>
        <w:t xml:space="preserve"> </w:t>
      </w:r>
      <w:r>
        <w:t xml:space="preserve">Implications</w:t>
      </w:r>
      <w:r>
        <w:t xml:space="preserve"> </w:t>
      </w:r>
      <w:r>
        <w:t xml:space="preserve">for</w:t>
      </w:r>
      <w:r>
        <w:t xml:space="preserve"> </w:t>
      </w:r>
      <w:r>
        <w:t xml:space="preserve">India’s</w:t>
      </w:r>
      <w:r>
        <w:t xml:space="preserve"> </w:t>
      </w:r>
      <w:r>
        <w:t xml:space="preserve">Financial</w:t>
      </w:r>
      <w:r>
        <w:t xml:space="preserve"> </w:t>
      </w:r>
      <w:r>
        <w:t xml:space="preserve">Capital</w:t>
      </w:r>
    </w:p>
    <w:bookmarkStart w:id="27" w:name="X0f1a33429ea8f6f47e5c7fe1aa960d3f8475c20"/>
    <w:p>
      <w:pPr>
        <w:pStyle w:val="Heading1"/>
      </w:pPr>
      <w:r>
        <w:t xml:space="preserve">The Evolving Role of Financial Analysts in Mumbai:</w:t>
      </w:r>
      <w:r>
        <w:br/>
      </w:r>
      <w:r>
        <w:t xml:space="preserve">Strategic Implications for India’s Financial Capital</w:t>
      </w:r>
    </w:p>
    <w:p>
      <w:pPr>
        <w:pStyle w:val="FirstParagraph"/>
      </w:pPr>
      <w:r>
        <w:rPr>
          <w:bCs/>
          <w:b/>
        </w:rPr>
        <w:t xml:space="preserve">Journals of Emerging Market Finance and Corporate Strategy</w:t>
      </w:r>
      <w:r>
        <w:br/>
      </w:r>
      <w:r>
        <w:rPr>
          <w:iCs/>
          <w:i/>
        </w:rPr>
        <w:t xml:space="preserve">A Peer-Reviewed Academic Publication</w:t>
      </w:r>
    </w:p>
    <w:p>
      <w:pPr>
        <w:pStyle w:val="BodyText"/>
      </w:pPr>
      <w:r>
        <w:rPr>
          <w:bCs/>
          <w:b/>
        </w:rPr>
        <w:t xml:space="preserve">Abstract:</w:t>
      </w:r>
      <w:r>
        <w:t xml:space="preserve"> </w:t>
      </w:r>
      <w:r>
        <w:t xml:space="preserve">This article examines the critical role of the Financial Analyst within the dynamic economic ecosystem of Mumbai, India’s premier financial hub. As India continues to integrate into global markets, the demand for sophisticated financial analysis has surged. This study explores how Financial Analysts in Mumbai are adapting to regulatory changes driven by SEBI (Securities and Exchange Board of India), technological disruptions through FinTech integration, and the unique socio-economic landscape of developing economies. The paper argues that proficiency in both traditional valuation metrics and emerging data analytics is now a prerequisite for success in this sector. Furthermore, it highlights the specific challenges faced by professionals operating within Mumbai’s high-pressure environment compared to global financial centers.</w:t>
      </w:r>
    </w:p>
    <w:p>
      <w:pPr>
        <w:pStyle w:val="BodyText"/>
      </w:pPr>
      <w:r>
        <w:rPr>
          <w:bCs/>
          <w:b/>
        </w:rPr>
        <w:t xml:space="preserve">Keywords:</w:t>
      </w:r>
      <w:r>
        <w:t xml:space="preserve"> </w:t>
      </w:r>
      <w:r>
        <w:t xml:space="preserve">Financial Analyst, Mumbai, India, SEBI Regulations, FinTech, Emerging Markets Capital Allocation.</w:t>
      </w:r>
    </w:p>
    <w:bookmarkStart w:id="20" w:name="i.-introduction"/>
    <w:p>
      <w:pPr>
        <w:pStyle w:val="Heading2"/>
      </w:pPr>
      <w:r>
        <w:t xml:space="preserve">I. Introduction</w:t>
      </w:r>
    </w:p>
    <w:p>
      <w:pPr>
        <w:pStyle w:val="FirstParagraph"/>
      </w:pPr>
      <w:r>
        <w:t xml:space="preserve">Mumbai stands as the undisputed heartbeat of India’s economy and one of the most significant financial centers in Asia. Home to the Bombay Stock Exchange (BSE) and the National Stock Exchange (NSE), Mumbai serves as a critical node where global capital meets emerging market potential. At the center of this intricate machinery are Financial Analysts, whose primary mandate is to evaluate securities, perform modeling, and provide actionable investment insights. In recent years, the profile of a Financial Analyst in this specific geographic context has undergone a radical transformation. It is no longer sufficient to possess strong accounting skills; today’s analyst in Mumbai must be adept at navigating complex regulatory frameworks defined by Indian authorities while leveraging advanced technological tools to gain competitive advantages.</w:t>
      </w:r>
    </w:p>
    <w:p>
      <w:pPr>
        <w:pStyle w:val="BodyText"/>
      </w:pPr>
      <w:r>
        <w:t xml:space="preserve">This article aims to dissect the multifaceted responsibilities and challenges faced by Financial Analysts operating specifically within the jurisdiction of India, with a focused lens on Mumbai. By analyzing current trends, we provide a comprehensive overview of how this profession contributes to capital efficiency and market stability in one of the world’s fastest-growing economies.</w:t>
      </w:r>
    </w:p>
    <w:bookmarkEnd w:id="20"/>
    <w:bookmarkStart w:id="21" w:name="ii.-the-regulatory-landscape-in-india"/>
    <w:p>
      <w:pPr>
        <w:pStyle w:val="Heading2"/>
      </w:pPr>
      <w:r>
        <w:t xml:space="preserve">II. The Regulatory Landscape in India</w:t>
      </w:r>
    </w:p>
    <w:p>
      <w:pPr>
        <w:pStyle w:val="FirstParagraph"/>
      </w:pPr>
      <w:r>
        <w:t xml:space="preserve">The role of the Financial Analyst cannot be discussed in isolation from the regulatory environment. In Mumbai, analysts operate under the stringent oversight of SEBI (Securities and Exchange Board of India). Unlike some western markets where regulations may be more principles-based, Indian regulations often require rigorous compliance regarding insider trading disclosures, research methodology transparency, and client suitability assessments.</w:t>
      </w:r>
    </w:p>
    <w:p>
      <w:pPr>
        <w:pStyle w:val="BodyText"/>
      </w:pPr>
      <w:r>
        <w:t xml:space="preserve">For a Financial Analyst based in Mumbai, understanding these nuances is vital. A single non-compliance issue can lead to severe penalties not only for the individual but also for the brokerage firm or asset management company they represent. Consequently, modern financial analysis in this region includes a significant component of legal and ethical scrutiny. Analysts must ensure that their reports are unbiased and that any potential conflicts of interest are explicitly disclosed, adhering strictly to SEBI’s Research Analyst regulations which were updated to enhance investor protection.</w:t>
      </w:r>
    </w:p>
    <w:bookmarkEnd w:id="21"/>
    <w:bookmarkStart w:id="22" w:name="X15e5b42ad0a1e23232e6237e3cf70724401d586"/>
    <w:p>
      <w:pPr>
        <w:pStyle w:val="Heading2"/>
      </w:pPr>
      <w:r>
        <w:t xml:space="preserve">III. Technological Integration and Data Analytics</w:t>
      </w:r>
    </w:p>
    <w:p>
      <w:pPr>
        <w:pStyle w:val="FirstParagraph"/>
      </w:pPr>
      <w:r>
        <w:t xml:space="preserve">The traditional model of financial analysis relied heavily on manual data entry and spreadsheet-based modeling. However, the Financial Analyst in Mumbai today is increasingly expected to utilize Python, R, and advanced SQL databases to handle vast datasets. The rise of FinTech startups headquartered in Mumbai has accelerated this digital shift. These companies provide sophisticated API-driven tools that allow analysts to access real-time market data from Indian exchanges.</w:t>
      </w:r>
    </w:p>
    <w:p>
      <w:pPr>
        <w:pStyle w:val="BodyText"/>
      </w:pPr>
      <w:r>
        <w:t xml:space="preserve">This technological adoption allows for more predictive modeling rather than purely reactive analysis. For instance, when analyzing the performance of India’s banking sector—a key component of Mumbai’s stock market—analysts now employ machine learning algorithms to detect patterns in loan defaults and credit growth faster than traditional ratio analysis permits. This shift has elevated the status of the Financial Analyst from a mere number-cruncher to a strategic data scientist who interprets complex datasets for high-net-worth individuals (HNIs) and institutional investors.</w:t>
      </w:r>
    </w:p>
    <w:bookmarkEnd w:id="22"/>
    <w:bookmarkStart w:id="23" w:name="X1cad11c4433cadf7253c5fcc8084bb7b5491769"/>
    <w:p>
      <w:pPr>
        <w:pStyle w:val="Heading2"/>
      </w:pPr>
      <w:r>
        <w:t xml:space="preserve">IV. Sector-Specific Analysis: The Indian Context</w:t>
      </w:r>
    </w:p>
    <w:p>
      <w:pPr>
        <w:pStyle w:val="FirstParagraph"/>
      </w:pPr>
      <w:r>
        <w:t xml:space="preserve">Mumbai’s Financial Analysts face unique sectoral challenges that differ markedly from their counterparts in New York or London. A significant portion of analysis revolves around the infrastructure, manufacturing, and consumer goods sectors, which are heavily influenced by government policy initiatives such as "Make in India." Therefore, an analyst must possess a macroeconomic understanding of fiscal policies announced by the Government of India.</w:t>
      </w:r>
    </w:p>
    <w:p>
      <w:pPr>
        <w:pStyle w:val="BodyText"/>
      </w:pPr>
      <w:r>
        <w:t xml:space="preserve">Furthermore, liquidity patterns in Indian markets exhibit distinct behaviors compared to mature markets. Analysts must account for high retail participation, which can cause volatility independent of fundamental metrics. For example, during market corrections or rallies in Mumbai, sentiment analysis becomes as crucial as technical analysis. Financial Analysts are tasked with deciphering these behavioral finance aspects to advise clients effectively against emotional trading decisions.</w:t>
      </w:r>
    </w:p>
    <w:bookmarkEnd w:id="23"/>
    <w:bookmarkStart w:id="24" w:name="v.-challenges-and-skill-gaps"/>
    <w:p>
      <w:pPr>
        <w:pStyle w:val="Heading2"/>
      </w:pPr>
      <w:r>
        <w:t xml:space="preserve">V. Challenges and Skill Gaps</w:t>
      </w:r>
    </w:p>
    <w:p>
      <w:pPr>
        <w:pStyle w:val="FirstParagraph"/>
      </w:pPr>
      <w:r>
        <w:t xml:space="preserve">Despite the growth of the sector, there remains a significant gap between academic curricula and industry requirements in India. Many newly minted analysts struggle with practical valuation techniques applicable to Indian firms, which often have complex family-owned corporate structures distinct from Anglo-Saxon governance models. Additionally, soft skills such as client communication are vital in Mumbai’s relationship-driven business culture.</w:t>
      </w:r>
    </w:p>
    <w:p>
      <w:pPr>
        <w:pStyle w:val="BodyText"/>
      </w:pPr>
      <w:r>
        <w:t xml:space="preserve">The intense competition for talent has led to a rise in certification programs specific to the Indian context, such as those offered by the CFA Institute adapted for local market realities and certifications provided by NISM (National Institute of Securities Markets). These credentials serve as a benchmark for competency among Financial Analysts seeking careers in Mumbai’s prestigious firms.</w:t>
      </w:r>
    </w:p>
    <w:bookmarkEnd w:id="24"/>
    <w:bookmarkStart w:id="25" w:name="vi.-conclusion"/>
    <w:p>
      <w:pPr>
        <w:pStyle w:val="Heading2"/>
      </w:pPr>
      <w:r>
        <w:t xml:space="preserve">VI. Conclusion</w:t>
      </w:r>
    </w:p>
    <w:p>
      <w:pPr>
        <w:pStyle w:val="FirstParagraph"/>
      </w:pPr>
      <w:r>
        <w:t xml:space="preserve">In conclusion, the role of the Financial Analyst in Mumbai is pivotal to the stability and growth of India’s financial ecosystem. As the city continues to cement its status as a global financial hub, the demands placed on these professionals will only increase. The synthesis of strict regulatory compliance mandated by SEBI, technological proficiency driven by FinTech innovation, and deep sectoral knowledge regarding Indian macroeconomic policies defines the modern Financial Analyst profile.</w:t>
      </w:r>
    </w:p>
    <w:p>
      <w:pPr>
        <w:pStyle w:val="BodyText"/>
      </w:pPr>
      <w:r>
        <w:t xml:space="preserve">Firms operating in Mumbai that invest in upskilling their analysts to meet these evolving standards will likely outperform those that rely on traditional methods. For students and professionals aspiring to work in this space, a holistic understanding of both global financial theories and local Indian market dynamics is essential. The future of capital allocation in India relies heavily on the analytical rigor brought forth by these experts in Mumbai.</w:t>
      </w:r>
    </w:p>
    <w:bookmarkEnd w:id="25"/>
    <w:bookmarkStart w:id="26" w:name="vii.-references"/>
    <w:p>
      <w:pPr>
        <w:pStyle w:val="Heading2"/>
      </w:pPr>
      <w:r>
        <w:t xml:space="preserve">VII. References</w:t>
      </w:r>
    </w:p>
    <w:p>
      <w:pPr>
        <w:pStyle w:val="FirstParagraph"/>
      </w:pPr>
      <w:r>
        <w:rPr>
          <w:iCs/>
          <w:i/>
        </w:rPr>
        <w:t xml:space="preserve">(Note: In a formal academic submission, this section would contain detailed citations from journals such as the Journal of Finance, SEBI annual reports, and NISM examination guides.)</w:t>
      </w:r>
    </w:p>
    <w:p>
      <w:pPr>
        <w:numPr>
          <w:ilvl w:val="0"/>
          <w:numId w:val="1001"/>
        </w:numPr>
        <w:pStyle w:val="Compact"/>
      </w:pPr>
      <w:r>
        <w:t xml:space="preserve">Securities and Exchange Board of India. (2023). *Research Analyst Regulations: Amendments and Compliance Guidelines.* Mumbai.</w:t>
      </w:r>
    </w:p>
    <w:p>
      <w:pPr>
        <w:numPr>
          <w:ilvl w:val="0"/>
          <w:numId w:val="1001"/>
        </w:numPr>
        <w:pStyle w:val="Compact"/>
      </w:pPr>
      <w:r>
        <w:t xml:space="preserve">RBI Journal. (2024). *Digital Lending and Credit Risk Analysis in Emerging Markets.* Reserve Bank of India Publications.</w:t>
      </w:r>
    </w:p>
    <w:p>
      <w:pPr>
        <w:numPr>
          <w:ilvl w:val="0"/>
          <w:numId w:val="1001"/>
        </w:numPr>
        <w:pStyle w:val="Compact"/>
      </w:pPr>
      <w:r>
        <w:t xml:space="preserve">National Institute of Securities Markets. (2023). *White Paper on Financial Analyst Competency Framework.* Mumbai: NISM Press.</w:t>
      </w:r>
    </w:p>
    <w:p>
      <w:pPr>
        <w:numPr>
          <w:ilvl w:val="0"/>
          <w:numId w:val="1001"/>
        </w:numPr>
        <w:pStyle w:val="Compact"/>
      </w:pPr>
      <w:r>
        <w:t xml:space="preserve">Gupta, A., &amp; Sharma, R. (2022). "Impact of FinTech on Equity Research Methodologies in Indian Exchanges." *Journal of Emerging Market Finance*, 15(3),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Financial Analysts in Mumbai: Strategic Implications for India’s Financial Capital</dc:title>
  <dc:creator/>
  <cp:keywords/>
  <dcterms:created xsi:type="dcterms:W3CDTF">2026-07-29T15:59:57Z</dcterms:created>
  <dcterms:modified xsi:type="dcterms:W3CDTF">2026-07-29T15:59:57Z</dcterms:modified>
</cp:coreProperties>
</file>

<file path=docProps/custom.xml><?xml version="1.0" encoding="utf-8"?>
<Properties xmlns="http://schemas.openxmlformats.org/officeDocument/2006/custom-properties" xmlns:vt="http://schemas.openxmlformats.org/officeDocument/2006/docPropsVTypes"/>
</file>