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Iraq,</w:t>
      </w:r>
      <w:r>
        <w:t xml:space="preserve"> </w:t>
      </w:r>
      <w:r>
        <w:t xml:space="preserve">Baghdad</w:t>
      </w:r>
    </w:p>
    <w:bookmarkStart w:id="30" w:name="Xe1444fd7495d6f6010b395f7d89726ecc694673"/>
    <w:p>
      <w:pPr>
        <w:pStyle w:val="Heading1"/>
      </w:pPr>
      <w:r>
        <w:t xml:space="preserve">The Role of Financial Analysts in Emerging Markets: A Strategic Perspective for Iraq, Baghdad</w:t>
      </w:r>
    </w:p>
    <w:p>
      <w:pPr>
        <w:pStyle w:val="FirstParagraph"/>
      </w:pPr>
      <w:r>
        <w:rPr>
          <w:bCs/>
          <w:b/>
        </w:rPr>
        <w:t xml:space="preserve">Author:</w:t>
      </w:r>
      <w:r>
        <w:t xml:space="preserve"> </w:t>
      </w:r>
      <w:r>
        <w:t xml:space="preserve">Dr. Sarah Al-Mansour</w:t>
      </w:r>
      <w:r>
        <w:br/>
      </w:r>
      <w:r>
        <w:rPr>
          <w:iCs/>
          <w:i/>
        </w:rPr>
        <w:t xml:space="preserve">Institute of Economic Development and Finance, Baghdad University</w:t>
      </w:r>
    </w:p>
    <w:bookmarkStart w:id="20" w:name="abstract"/>
    <w:p>
      <w:pPr>
        <w:pStyle w:val="Heading3"/>
      </w:pPr>
      <w:r>
        <w:t xml:space="preserve">Abstract</w:t>
      </w:r>
    </w:p>
    <w:p>
      <w:pPr>
        <w:pStyle w:val="FirstParagraph"/>
      </w:pPr>
      <w:r>
        <w:t xml:space="preserve">This article examines the critical role of the Financial Analyst within the evolving economic landscape of Iraq, with a specific focus on its capital, Baghdad. As Iraq transitions from a heavily centralized oil-dependent economy toward one seeking diversification and foreign investment, the demand for sophisticated financial analysis has surged. This paper explores how Financial Analysts contribute to risk management, capital allocation, and regulatory compliance in Baghdad’s dynamic market. It further argues that empowering local Financial Analysts with international standards is essential for stabilizing the Iraqi Dinar (IQD) markets and attracting sustainable foreign direct investment (FDI). The study utilizes a qualitative framework analyzing recent fiscal reforms in Iraq and their implications for corporate finance professionals.</w:t>
      </w:r>
    </w:p>
    <w:bookmarkEnd w:id="20"/>
    <w:bookmarkStart w:id="21" w:name="introduction"/>
    <w:p>
      <w:pPr>
        <w:pStyle w:val="Heading2"/>
      </w:pPr>
      <w:r>
        <w:t xml:space="preserve">1. Introduction</w:t>
      </w:r>
    </w:p>
    <w:p>
      <w:pPr>
        <w:pStyle w:val="FirstParagraph"/>
      </w:pPr>
      <w:r>
        <w:t xml:space="preserve">The economic trajectory of Iraq has undergone significant transformations over the past two decades. Historically reliant on crude oil exports, which account for the vast majority of government revenue, the nation faces the urgent imperative to diversify its economic base. In this context, Baghdad emerges not only as the political and administrative center but also as a burgeoning hub for commercial activity and financial innovation. However, this transition requires more than just policy changes; it demands professional expertise capable of interpreting complex market data.</w:t>
      </w:r>
    </w:p>
    <w:p>
      <w:pPr>
        <w:pStyle w:val="BodyText"/>
      </w:pPr>
      <w:r>
        <w:t xml:space="preserve">Enter the Financial Analyst. This professional role is pivotal in bridging the gap between macroeconomic policy and microeconomic decision-making. In Baghdad, where banking systems are modernizing and stock exchanges like the Iraq Stock Exchange (ISX) are attempting to gain traction, Financial Analysts serve as the custodians of financial integrity. They provide the empirical evidence necessary for investors to make informed decisions in a market that is often characterized by volatility and geopolitical uncertainty. This article posits that the development of a robust cadre of Financial Analysts in Baghdad is a prerequisite for sustainable economic growth.</w:t>
      </w:r>
    </w:p>
    <w:bookmarkEnd w:id="21"/>
    <w:bookmarkStart w:id="22" w:name="Xa00a4528fd7b25747eb9769d9114d46edac9f5e"/>
    <w:p>
      <w:pPr>
        <w:pStyle w:val="Heading2"/>
      </w:pPr>
      <w:r>
        <w:t xml:space="preserve">2. The Economic Context: Challenges and Opportunities in Baghdad</w:t>
      </w:r>
    </w:p>
    <w:p>
      <w:pPr>
        <w:pStyle w:val="FirstParagraph"/>
      </w:pPr>
      <w:r>
        <w:t xml:space="preserve">To understand the utility of a Financial Analyst, one must first appreciate the unique environment of Iraq, particularly Baghdad. The city has witnessed a resurgence in commercial activity following years of instability. However, this growth is accompanied by challenges such as inflationary pressures, currency fluctuation risks regarding the Iraqi Dinar (IQD), and bureaucratic inefficiencies.</w:t>
      </w:r>
    </w:p>
    <w:p>
      <w:pPr>
        <w:pStyle w:val="BodyText"/>
      </w:pPr>
      <w:r>
        <w:t xml:space="preserve">In traditional markets, financial data is often opaque. In Baghdad’s emerging sectors—ranging from construction and telecommunications to retail and services—there is a critical need for transparency. Financial Analysts are tasked with dissecting corporate balance sheets, cash flow statements, and income statements to reveal the true health of an entity. Without this rigorous scrutiny, capital misallocation occurs, leading to inefficiencies that stifle economic potential.</w:t>
      </w:r>
    </w:p>
    <w:p>
      <w:pPr>
        <w:pStyle w:val="BodyText"/>
      </w:pPr>
      <w:r>
        <w:t xml:space="preserve">Furthermore, Baghdad serves as the gateway for foreign investors entering Iraq. International firms require detailed market entry strategies that are underpinned by solid financial modeling. A Financial Analyst in this context does not merely report past performance but projects future scenarios, assessing political risk, regulatory changes, and sector-specific trends. This forward-looking analysis is invaluable for mitigating the inherent risks of doing business in an emerging market.</w:t>
      </w:r>
    </w:p>
    <w:bookmarkEnd w:id="22"/>
    <w:bookmarkStart w:id="25" w:name="X37e0b344ac4ba20533e70c3a95aa13eeadc3da6"/>
    <w:p>
      <w:pPr>
        <w:pStyle w:val="Heading2"/>
      </w:pPr>
      <w:r>
        <w:t xml:space="preserve">3. Core Functions of Financial Analysts in the Iraqi Market</w:t>
      </w:r>
    </w:p>
    <w:bookmarkStart w:id="23" w:name="Xc951cca1012eb44e77adb71858fabe37f060849"/>
    <w:p>
      <w:pPr>
        <w:pStyle w:val="Heading3"/>
      </w:pPr>
      <w:r>
        <w:t xml:space="preserve">3.1 Risk Management and Volatility Mitigation</w:t>
      </w:r>
    </w:p>
    <w:p>
      <w:pPr>
        <w:pStyle w:val="FirstParagraph"/>
      </w:pPr>
      <w:r>
        <w:t xml:space="preserve">The most immediate contribution of a Financial Analyst in Baghdad is risk management. Iraq’s economy is susceptible to external shocks, including global oil price fluctuations and regional geopolitical tensions. Financial Analysts utilize quantitative tools such as Value at Risk (VaR) modeling and stress testing to help corporations and government bodies anticipate potential financial downturns. By identifying vulnerabilities early, these professionals enable strategic hedging against currency risks and commodity price volatility.</w:t>
      </w:r>
    </w:p>
    <w:bookmarkEnd w:id="23"/>
    <w:bookmarkStart w:id="24" w:name="X303db86b8d46c949d1757c66ddfb7dc007f8737"/>
    <w:p>
      <w:pPr>
        <w:pStyle w:val="Heading3"/>
      </w:pPr>
      <w:r>
        <w:t xml:space="preserve">3.2 Investment Appraisal and Capital Budgeting</w:t>
      </w:r>
    </w:p>
    <w:p>
      <w:pPr>
        <w:pStyle w:val="FirstParagraph"/>
      </w:pPr>
      <w:r>
        <w:t xml:space="preserve">In a developing economy like Iraq’s capital, capital budgeting is crucial for prioritizing projects that yield the highest social and economic return. Financial Analysts employ techniques such as Net Present Value (NPV) and Internal Rate of Return (IRR) to evaluate infrastructure projects, private enterprise expansions, and public-private partnerships. In Baghdad, where interest rates can be volatile due to central bank interventions in the liquidity market, accurate discount rate assumptions are essential for valid project appraisal.</w:t>
      </w:r>
    </w:p>
    <w:p>
      <w:pPr>
        <w:pStyle w:val="BodyText"/>
      </w:pPr>
      <w:r>
        <w:t xml:space="preserve">3.3 Regulatory Compliance and Reporting</w:t>
      </w:r>
    </w:p>
    <w:p>
      <w:pPr>
        <w:pStyle w:val="BodyText"/>
      </w:pPr>
      <w:r>
        <w:t xml:space="preserve">The Central Bank of Iraq (CBI) has recently implemented stricter reporting standards to align with international best practices, including aspects of International Financial Reporting Standards (IFRS). Financial Analysts play a key role in ensuring that Iraqi corporations comply with these new mandates. This compliance not only enhances the credibility of Iraqi firms in the global market but also fosters trust among local and international stakeholders. In Baghdad, where formalizing the informal economy is a national priority, analysts act as educators and auditors of financial integrity.</w:t>
      </w:r>
    </w:p>
    <w:bookmarkEnd w:id="24"/>
    <w:bookmarkEnd w:id="25"/>
    <w:bookmarkStart w:id="26" w:name="Xf34a77a819830ae77049ca6159c16d47b738090"/>
    <w:p>
      <w:pPr>
        <w:pStyle w:val="Heading2"/>
      </w:pPr>
      <w:r>
        <w:t xml:space="preserve">4. The Skill Gap and Professional Development</w:t>
      </w:r>
    </w:p>
    <w:p>
      <w:pPr>
        <w:pStyle w:val="FirstParagraph"/>
      </w:pPr>
      <w:r>
        <w:t xml:space="preserve">Despite the growing demand, there remains a significant gap in the skill set of many financial professionals in Iraq. While theoretical knowledge is often present due to university curricula, practical application using modern financial software (such as Bloomberg terminals, SAP FICO, or advanced Excel modeling) is less common. To address this, educational institutions in Baghdad must collaborate more closely with industry leaders.</w:t>
      </w:r>
    </w:p>
    <w:p>
      <w:pPr>
        <w:pStyle w:val="BodyText"/>
      </w:pPr>
      <w:r>
        <w:t xml:space="preserve">Promoting certifications such as the Chartered Financial Analyst (CFA) or Certified Financial Planner (CFP) among local professionals can standardize knowledge and elevate the profession’s status. Furthermore, mentorship programs pairing experienced Iraqi analysts with international experts can facilitate knowledge transfer. This upskilling is vital for Baghdad to compete not just regionally, but globally as a financial service hub.</w:t>
      </w:r>
    </w:p>
    <w:bookmarkEnd w:id="26"/>
    <w:bookmarkStart w:id="27" w:name="strategic-implications-for-policy-makers"/>
    <w:p>
      <w:pPr>
        <w:pStyle w:val="Heading2"/>
      </w:pPr>
      <w:r>
        <w:t xml:space="preserve">5. Strategic Implications for Policy Makers</w:t>
      </w:r>
    </w:p>
    <w:p>
      <w:pPr>
        <w:pStyle w:val="FirstParagraph"/>
      </w:pPr>
      <w:r>
        <w:t xml:space="preserve">Policymakers in Iraq must recognize that human capital development is as important as infrastructure development. Encouraging the growth of the Financial Analyst profession requires regulatory support, including incentives for firms to hire certified analysts and subsidies for professional training. Additionally, fostering a culture of data-driven decision-making in both the public and private sectors will increase the demand for these specialized roles.</w:t>
      </w:r>
    </w:p>
    <w:p>
      <w:pPr>
        <w:pStyle w:val="BodyText"/>
      </w:pPr>
      <w:r>
        <w:t xml:space="preserve">Moreover, Baghdad’s potential as a regional financial center hinges on digitalization. Financial Analysts are at the forefront of integrating fintech solutions into traditional banking. By supporting digital infrastructure, Iraq can empower its analysts to access real-time data, thereby improving the speed and accuracy of their analyses.</w:t>
      </w:r>
    </w:p>
    <w:bookmarkEnd w:id="27"/>
    <w:bookmarkStart w:id="28" w:name="conclusion"/>
    <w:p>
      <w:pPr>
        <w:pStyle w:val="Heading2"/>
      </w:pPr>
      <w:r>
        <w:t xml:space="preserve">6. Conclusion</w:t>
      </w:r>
    </w:p>
    <w:p>
      <w:pPr>
        <w:pStyle w:val="FirstParagraph"/>
      </w:pPr>
      <w:r>
        <w:t xml:space="preserve">The role of the Financial Analyst in Iraq, specifically within Baghdad, is no longer optional; it is structural. As the nation strives to diversify its economy beyond oil and integrate into global markets, these professionals provide the analytical rigor necessary for stability and growth. From managing currency risks to guiding investment decisions in emerging sectors, Financial Analysts are the architects of economic confidence.</w:t>
      </w:r>
    </w:p>
    <w:p>
      <w:pPr>
        <w:pStyle w:val="BodyText"/>
      </w:pPr>
      <w:r>
        <w:t xml:space="preserve">For Baghdad to realize its full economic potential, there must be a concerted effort to professionalize this sector. This involves enhancing educational curricula, promoting international certifications, and fostering an environment that values data-driven insights. By investing in these professionals, Iraq invests in a future where its economy is resilient, transparent, and competitive on the world stage.</w:t>
      </w:r>
    </w:p>
    <w:bookmarkEnd w:id="28"/>
    <w:bookmarkStart w:id="29" w:name="references"/>
    <w:p>
      <w:pPr>
        <w:pStyle w:val="Heading2"/>
      </w:pPr>
      <w:r>
        <w:t xml:space="preserve">References</w:t>
      </w:r>
    </w:p>
    <w:p>
      <w:pPr>
        <w:pStyle w:val="FirstParagraph"/>
      </w:pPr>
      <w:r>
        <w:t xml:space="preserve">[1] Central Bank of Iraq. (2023). Annual Report on Monetary Policy and Financial Stability.</w:t>
      </w:r>
    </w:p>
    <w:p>
      <w:pPr>
        <w:pStyle w:val="BodyText"/>
      </w:pPr>
      <w:r>
        <w:t xml:space="preserve">[2] International Monetary Fund. (2024). Iraq: Staff Report for the 2018 Article IV Consultation.</w:t>
      </w:r>
    </w:p>
    <w:p>
      <w:pPr>
        <w:pStyle w:val="BodyText"/>
      </w:pPr>
      <w:r>
        <w:t xml:space="preserve">[3] Iraqi Ministry of Planning. (2019). Development Plans and Economic Indicators for Baghdad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Analysts in Emerging Markets: A Strategic Perspective for Iraq, Baghdad</dc:title>
  <dc:creator/>
  <cp:keywords/>
  <dcterms:created xsi:type="dcterms:W3CDTF">2026-07-29T12:23:06Z</dcterms:created>
  <dcterms:modified xsi:type="dcterms:W3CDTF">2026-07-29T12:23:06Z</dcterms:modified>
</cp:coreProperties>
</file>

<file path=docProps/custom.xml><?xml version="1.0" encoding="utf-8"?>
<Properties xmlns="http://schemas.openxmlformats.org/officeDocument/2006/custom-properties" xmlns:vt="http://schemas.openxmlformats.org/officeDocument/2006/docPropsVTypes"/>
</file>