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Capital</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Jerusalem,</w:t>
      </w:r>
      <w:r>
        <w:t xml:space="preserve"> </w:t>
      </w:r>
      <w:r>
        <w:t xml:space="preserve">Israel</w:t>
      </w:r>
    </w:p>
    <w:bookmarkStart w:id="29" w:name="Xda5d8443981dc2ef7836a1f56ab73cf8bc0423a"/>
    <w:p>
      <w:pPr>
        <w:pStyle w:val="Heading1"/>
      </w:pPr>
      <w:r>
        <w:t xml:space="preserve">The Strategic Imperative of Financial Analysis in Emerging Markets</w:t>
      </w:r>
    </w:p>
    <w:bookmarkStart w:id="28" w:name="X8cde9be596758ee8e343db5edf2051f83a86c77"/>
    <w:p>
      <w:pPr>
        <w:pStyle w:val="Heading2"/>
      </w:pPr>
      <w:r>
        <w:t xml:space="preserve">Focusing on the Unique Economic Landscape of Jerusalem, Israel</w:t>
      </w:r>
    </w:p>
    <w:p>
      <w:pPr>
        <w:pStyle w:val="FirstParagraph"/>
      </w:pPr>
      <w:r>
        <w:t xml:space="preserve">Dr. Elena Ben-Zvi</w:t>
      </w:r>
      <w:r>
        <w:br/>
      </w:r>
      <w:r>
        <w:t xml:space="preserve">Department of Economics and Finance, Hebrew University of Jerusalem</w:t>
      </w:r>
      <w:r>
        <w:br/>
      </w:r>
      <w:r>
        <w:t xml:space="preserve">Jerusalem, Israel 9190501</w:t>
      </w:r>
    </w:p>
    <w:p>
      <w:pPr>
        <w:pStyle w:val="BodyText"/>
      </w:pPr>
      <w:r>
        <w:rPr>
          <w:iCs/>
          <w:i/>
          <w:bCs/>
          <w:b/>
        </w:rPr>
        <w:t xml:space="preserve">Abstract:</w:t>
      </w:r>
      <w:r>
        <w:br/>
      </w:r>
      <w:r>
        <w:t xml:space="preserve">This article examines the critical role of the</w:t>
      </w:r>
      <w:r>
        <w:t xml:space="preserve"> </w:t>
      </w:r>
      <w:r>
        <w:rPr>
          <w:bCs/>
          <w:b/>
        </w:rPr>
        <w:t xml:space="preserve">Financial Analyst</w:t>
      </w:r>
      <w:r>
        <w:t xml:space="preserve">Financial Analyst</w:t>
      </w:r>
    </w:p>
    <w:bookmarkStart w:id="20" w:name="introduction"/>
    <w:p>
      <w:pPr>
        <w:pStyle w:val="Heading2"/>
      </w:pPr>
      <w:r>
        <w:t xml:space="preserve">1. Introduction</w:t>
      </w:r>
    </w:p>
    <w:p>
      <w:pPr>
        <w:pStyle w:val="FirstParagraph"/>
      </w:pPr>
      <w:r>
        <w:t xml:space="preserve">The city of Jerusalem occupies a singular position in the global consciousness, serving simultaneously as a spiritual epicenter for three major world religions and a politically sensitive capital city. However, beyond its cultural and historical narratives lies a complex economic engine that requires sophisticated oversight and strategic direction. In recent decades, Jerusalem has undergone significant transformation, evolving from a primarily service-oriented economy into a diverse marketplace characterized by innovation in technology, healthcare, and tourism. Central to this evolution is the professional discipline of financial analysis.</w:t>
      </w:r>
    </w:p>
    <w:p>
      <w:pPr>
        <w:pStyle w:val="BodyText"/>
      </w:pPr>
      <w:r>
        <w:t xml:space="preserve">The</w:t>
      </w:r>
      <w:r>
        <w:t xml:space="preserve"> </w:t>
      </w:r>
      <w:r>
        <w:rPr>
          <w:bCs/>
          <w:b/>
        </w:rPr>
        <w:t xml:space="preserve">Financial Analyst</w:t>
      </w:r>
    </w:p>
    <w:bookmarkEnd w:id="20"/>
    <w:bookmarkStart w:id="21" w:name="the-economic-profile-of-jerusalem"/>
    <w:p>
      <w:pPr>
        <w:pStyle w:val="Heading2"/>
      </w:pPr>
      <w:r>
        <w:t xml:space="preserve">2. The Economic Profile of Jerusalem</w:t>
      </w:r>
    </w:p>
    <w:p>
      <w:pPr>
        <w:pStyle w:val="FirstParagraph"/>
      </w:pPr>
      <w:r>
        <w:t xml:space="preserve">To understand the necessity of specialized financial analysis, one must first appreciate the economic profile of Jerusalem. Unlike Tel Aviv, which is often viewed as Israel’s startup capital, Jerusalem’s economy is more diversified and heavily reliant on public sector employment due to its status as the national capital. Nevertheless, private sector growth in areas such as software development (particularly in neighborhoods like Pisgat Ze'ev and Givat Ram), tourism infrastructure, and green energy projects has accelerated.</w:t>
      </w:r>
    </w:p>
    <w:p>
      <w:pPr>
        <w:pStyle w:val="BodyText"/>
      </w:pPr>
      <w:r>
        <w:t xml:space="preserve">The city’s municipal budget is substantial, requiring transparent management and efficient allocation of resources. Herein lies the first critical function of the</w:t>
      </w:r>
      <w:r>
        <w:t xml:space="preserve"> </w:t>
      </w:r>
      <w:r>
        <w:rPr>
          <w:bCs/>
          <w:b/>
        </w:rPr>
        <w:t xml:space="preserve">Financial Analyst</w:t>
      </w:r>
      <w:r>
        <w:t xml:space="preserve">: municipal fiscal analysis. Analysts must scrutinize revenue streams derived from tourism taxes, national transfers, and local business levies to ensure that urban development projects are funded sustainably without inflating long-term debt burdens.</w:t>
      </w:r>
    </w:p>
    <w:bookmarkEnd w:id="21"/>
    <w:bookmarkStart w:id="22" w:name="X7d1d05d48853b1779ded661e72cfc7d820715e4"/>
    <w:p>
      <w:pPr>
        <w:pStyle w:val="Heading2"/>
      </w:pPr>
      <w:r>
        <w:t xml:space="preserve">3. Geopolitical Risk Assessment and Financial Modeling</w:t>
      </w:r>
    </w:p>
    <w:p>
      <w:pPr>
        <w:pStyle w:val="FirstParagraph"/>
      </w:pPr>
      <w:r>
        <w:t xml:space="preserve">The most distinct challenge facing any professional working in Jerusalem Israel is the integration of geopolitical risk into financial models. Standard valuation techniques, such as Discounted Cash Flow (DCF) analysis, often rely on stable macroeconomic assumptions. In contrast, markets in this region are subject to abrupt shifts due to security concerns, political instability, and international sanctions or support dynamics.</w:t>
      </w:r>
    </w:p>
    <w:p>
      <w:pPr>
        <w:pStyle w:val="BodyText"/>
      </w:pPr>
      <w:r>
        <w:rPr>
          <w:bCs/>
          <w:b/>
        </w:rPr>
        <w:t xml:space="preserve">Financial AnalystFinancial Analyst</w:t>
      </w:r>
      <w:r>
        <w:t xml:space="preserve"> </w:t>
      </w:r>
      <w:r>
        <w:t xml:space="preserve">can offer in Jerusalem.</w:t>
      </w:r>
    </w:p>
    <w:bookmarkEnd w:id="22"/>
    <w:bookmarkStart w:id="23" w:name="regulatory-frameworks-and-compliance"/>
    <w:p>
      <w:pPr>
        <w:pStyle w:val="Heading2"/>
      </w:pPr>
      <w:r>
        <w:t xml:space="preserve">4. Regulatory Frameworks and Compliance</w:t>
      </w:r>
    </w:p>
    <w:p>
      <w:pPr>
        <w:pStyle w:val="FirstParagraph"/>
      </w:pPr>
      <w:r>
        <w:t xml:space="preserve">Jerusalem operates under the broader regulatory umbrella of the State of Israel, governed by institutions such as the Israel Securities Authority (ISA) and the Bank of Israel. However, local municipal regulations add another layer of compliance for businesses headquartered in Jerusalem.</w:t>
      </w:r>
    </w:p>
    <w:p>
      <w:pPr>
        <w:pStyle w:val="BodyText"/>
      </w:pPr>
      <w:r>
        <w:t xml:space="preserve">The role of the</w:t>
      </w:r>
      <w:r>
        <w:t xml:space="preserve"> </w:t>
      </w:r>
      <w:r>
        <w:rPr>
          <w:bCs/>
          <w:b/>
        </w:rPr>
        <w:t xml:space="preserve">Financial Analyst</w:t>
      </w:r>
      <w:r>
        <w:t xml:space="preserve"> </w:t>
      </w:r>
      <w:r>
        <w:t xml:space="preserve">extends to ensuring that corporate entities adhere to both national securities laws and local zoning or tax incentives designed to encourage investment in Jerusalem’s periphery. For example, the Israeli government has historically offered tax breaks and grants for businesses locating in designated areas of Jerusalem to promote economic balance within the country. An effective</w:t>
      </w:r>
      <w:r>
        <w:t xml:space="preserve"> </w:t>
      </w:r>
      <w:r>
        <w:rPr>
          <w:bCs/>
          <w:b/>
        </w:rPr>
        <w:t xml:space="preserve">Financial Analyst</w:t>
      </w:r>
      <w:r>
        <w:t xml:space="preserve"> </w:t>
      </w:r>
      <w:r>
        <w:t xml:space="preserve">must navigate these incentive structures, calculating the net present value (NPV) of these benefits to determine their true impact on a company’s bottom line. Failure to correctly account for these regulatory nuances can lead to significant financial discrepancies and compliance violations.</w:t>
      </w:r>
    </w:p>
    <w:bookmarkEnd w:id="23"/>
    <w:bookmarkStart w:id="24" w:name="X743aa2aef27aaad1963188b4c2c0a48d7e6f31f"/>
    <w:p>
      <w:pPr>
        <w:pStyle w:val="Heading2"/>
      </w:pPr>
      <w:r>
        <w:t xml:space="preserve">5. The Rise of Fintech and Innovation in Jerusalem</w:t>
      </w:r>
    </w:p>
    <w:p>
      <w:pPr>
        <w:pStyle w:val="FirstParagraph"/>
      </w:pPr>
      <w:r>
        <w:t xml:space="preserve">In parallel with traditional sectors, Jerusalem is experiencing a surge in FinTech innovation. As part of Israel’s broader "Startup Nation" ecosystem, the city is hosting numerous ventures focused on blockchain, digital payments, and regulatory technology (RegTech). For investors looking to allocate capital to these ventures due diligence performed by</w:t>
      </w:r>
      <w:r>
        <w:t xml:space="preserve"> </w:t>
      </w:r>
      <w:r>
        <w:rPr>
          <w:bCs/>
          <w:b/>
        </w:rPr>
        <w:t xml:space="preserve">Financial Analyst</w:t>
      </w:r>
    </w:p>
    <w:p>
      <w:pPr>
        <w:pStyle w:val="BodyText"/>
      </w:pPr>
      <w:r>
        <w:t xml:space="preserve">In the FinTech sector, analysis goes beyond traditional balance sheets. It involves assessing intellectual property portfolios, user acquisition costs, and regulatory compliance frameworks specific to digital assets. Given Jerusalem’s role as a hub for policy-making and government interaction with tech startups, local</w:t>
      </w:r>
      <w:r>
        <w:t xml:space="preserve"> </w:t>
      </w:r>
      <w:r>
        <w:rPr>
          <w:bCs/>
          <w:b/>
        </w:rPr>
        <w:t xml:space="preserve">Financial Analyst</w:t>
      </w:r>
    </w:p>
    <w:bookmarkEnd w:id="24"/>
    <w:bookmarkStart w:id="25" w:name="Xf1909b000fce33a7d28b3be57241d132be282ab"/>
    <w:p>
      <w:pPr>
        <w:pStyle w:val="Heading2"/>
      </w:pPr>
      <w:r>
        <w:t xml:space="preserve">6. Sustainable Finance and Urban Development</w:t>
      </w:r>
    </w:p>
    <w:p>
      <w:pPr>
        <w:pStyle w:val="FirstParagraph"/>
      </w:pPr>
      <w:r>
        <w:t xml:space="preserve">A growing focus in Jerusalem is sustainable urban development. With increasing population densities, the city faces challenges related to water usage, waste management, and carbon emissions. International funding bodies, including the European Union and various international banks, are increasingly directing capital toward green projects in Jerusalem.</w:t>
      </w:r>
    </w:p>
    <w:p>
      <w:pPr>
        <w:pStyle w:val="BodyText"/>
      </w:pPr>
      <w:r>
        <w:t xml:space="preserve">This shift creates a new demand for</w:t>
      </w:r>
      <w:r>
        <w:t xml:space="preserve"> </w:t>
      </w:r>
      <w:r>
        <w:rPr>
          <w:bCs/>
          <w:b/>
        </w:rPr>
        <w:t xml:space="preserve">Financial Analyst</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Financial Analyst</w:t>
      </w:r>
    </w:p>
    <w:p>
      <w:pPr>
        <w:pStyle w:val="BodyText"/>
      </w:pPr>
      <w:r>
        <w:t xml:space="preserve">As Jerusalem continues to develop as a center for technology, tourism, and public administration the demand for skilled analysts who can navigate these complexities will only increase. Whether through municipal budget oversight, corporate due diligence in the tech sector, or the evaluation of green infrastructure projects</w:t>
      </w:r>
      <w:r>
        <w:t xml:space="preserve"> </w:t>
      </w:r>
      <w:r>
        <w:rPr>
          <w:bCs/>
          <w:b/>
        </w:rPr>
        <w:t xml:space="preserve">Financial Analyst</w:t>
      </w:r>
    </w:p>
    <w:bookmarkEnd w:id="26"/>
    <w:bookmarkStart w:id="27" w:name="references"/>
    <w:p>
      <w:pPr>
        <w:pStyle w:val="Heading2"/>
      </w:pPr>
      <w:r>
        <w:t xml:space="preserve">References</w:t>
      </w:r>
    </w:p>
    <w:p>
      <w:pPr>
        <w:numPr>
          <w:ilvl w:val="0"/>
          <w:numId w:val="1001"/>
        </w:numPr>
        <w:pStyle w:val="Compact"/>
      </w:pPr>
      <w:r>
        <w:t xml:space="preserve">Bank of Israel. (2023). Annual Report on the State of the Israeli Economy. Jerusalem: Bank of Israel Publications.</w:t>
      </w:r>
    </w:p>
    <w:p>
      <w:pPr>
        <w:numPr>
          <w:ilvl w:val="0"/>
          <w:numId w:val="1001"/>
        </w:numPr>
        <w:pStyle w:val="Compact"/>
      </w:pPr>
      <w:r>
        <w:t xml:space="preserve">Dvir, G., &amp; Ben-David, A. (2021). "Geopolitical Risk and Asset Pricing in Emerging Markets." Journal of International Finance, 45(2), 112-130.</w:t>
      </w:r>
    </w:p>
    <w:p>
      <w:pPr>
        <w:numPr>
          <w:ilvl w:val="0"/>
          <w:numId w:val="1001"/>
        </w:numPr>
        <w:pStyle w:val="Compact"/>
      </w:pPr>
      <w:r>
        <w:t xml:space="preserve">Israel Securities Authority. (2024). Regulatory Framework for Digital Assets and Fintech Innovation. Tel Aviv: ISA Press.</w:t>
      </w:r>
    </w:p>
    <w:p>
      <w:pPr>
        <w:numPr>
          <w:ilvl w:val="0"/>
          <w:numId w:val="1001"/>
        </w:numPr>
        <w:pStyle w:val="Compact"/>
      </w:pPr>
      <w:r>
        <w:t xml:space="preserve">Katz, S. (2022). "Municipal Finance in Capital Cities: A Comparative Study." Urban Economics Review, 18(4), 55-78.</w:t>
      </w:r>
    </w:p>
    <w:p>
      <w:pPr>
        <w:numPr>
          <w:ilvl w:val="0"/>
          <w:numId w:val="1001"/>
        </w:numPr>
        <w:pStyle w:val="Compact"/>
      </w:pPr>
      <w:r>
        <w:t xml:space="preserve">Margalit, T. (2023). "The Jerusalem Economy: Structure and Growth Drivers." Hebrew University Working Papers in Economics No. 90.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Analysis in the Capital Markets: A Case Study of Jerusalem, Israel</dc:title>
  <dc:creator/>
  <cp:keywords/>
  <dcterms:created xsi:type="dcterms:W3CDTF">2026-07-29T03:51:02Z</dcterms:created>
  <dcterms:modified xsi:type="dcterms:W3CDTF">2026-07-29T03:51:02Z</dcterms:modified>
</cp:coreProperties>
</file>

<file path=docProps/custom.xml><?xml version="1.0" encoding="utf-8"?>
<Properties xmlns="http://schemas.openxmlformats.org/officeDocument/2006/custom-properties" xmlns:vt="http://schemas.openxmlformats.org/officeDocument/2006/docPropsVTypes"/>
</file>