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Financial</w:t>
      </w:r>
      <w:r>
        <w:t xml:space="preserve"> </w:t>
      </w:r>
      <w:r>
        <w:t xml:space="preserve">Analysts</w:t>
      </w:r>
      <w:r>
        <w:t xml:space="preserve"> </w:t>
      </w:r>
      <w:r>
        <w:t xml:space="preserve">in</w:t>
      </w:r>
      <w:r>
        <w:t xml:space="preserve"> </w:t>
      </w:r>
      <w:r>
        <w:t xml:space="preserve">the</w:t>
      </w:r>
      <w:r>
        <w:t xml:space="preserve"> </w:t>
      </w:r>
      <w:r>
        <w:t xml:space="preserve">Economic</w:t>
      </w:r>
      <w:r>
        <w:t xml:space="preserve"> </w:t>
      </w:r>
      <w:r>
        <w:t xml:space="preserve">Ecosystem</w:t>
      </w:r>
      <w:r>
        <w:t xml:space="preserve"> </w:t>
      </w:r>
      <w:r>
        <w:t xml:space="preserve">of</w:t>
      </w:r>
      <w:r>
        <w:t xml:space="preserve"> </w:t>
      </w:r>
      <w:r>
        <w:t xml:space="preserve">Italy,</w:t>
      </w:r>
      <w:r>
        <w:t xml:space="preserve"> </w:t>
      </w:r>
      <w:r>
        <w:t xml:space="preserve">Naples</w:t>
      </w:r>
    </w:p>
    <w:bookmarkStart w:id="31" w:name="Xf578cb694857cc228a9c7de213743a49049d460"/>
    <w:p>
      <w:pPr>
        <w:pStyle w:val="Heading1"/>
      </w:pPr>
      <w:r>
        <w:t xml:space="preserve">The Strategic Imperative of the Financial Analyst in the Contemporary Economic Landscape of Italy, Naples</w:t>
      </w:r>
    </w:p>
    <w:p>
      <w:pPr>
        <w:pStyle w:val="FirstParagraph"/>
      </w:pPr>
      <w:r>
        <w:t xml:space="preserve">Author: Academic Research Division</w:t>
      </w:r>
      <w:r>
        <w:br/>
      </w:r>
      <w:r>
        <w:t xml:space="preserve">Date: October 2023</w:t>
      </w:r>
      <w:r>
        <w:br/>
      </w:r>
      <w:r>
        <w:t xml:space="preserve">Journal of Mediterranean Economic Studies, Vol. 14, Issue 3</w:t>
      </w:r>
    </w:p>
    <w:bookmarkStart w:id="20" w:name="abstract"/>
    <w:p>
      <w:pPr>
        <w:pStyle w:val="Heading2"/>
      </w:pPr>
      <w:r>
        <w:t xml:space="preserve">Abstract</w:t>
      </w:r>
    </w:p>
    <w:p>
      <w:pPr>
        <w:pStyle w:val="FirstParagraph"/>
      </w:pPr>
      <w:r>
        <w:t xml:space="preserve">This article explores the evolving role of the Financial Analyst within the unique socio-economic context of Italy, specifically focusing on Naples (Napoli). As a city characterized by a dual economy comprising robust traditional sectors and emerging digital startups, Naples presents a complex environment for financial oversight. This paper argues that the Financial Analyst is no longer merely a recorder of historical data but has become a strategic architect of sustainable growth. By examining regulatory frameworks under Italian law, local market dynamics, and the integration of European Union fiscal policies, this study highlights how specialized analytical skills are critical for navigating the challenges posed by post-pandemic recovery and digital transformation in Southern Italy.</w:t>
      </w:r>
    </w:p>
    <w:bookmarkEnd w:id="20"/>
    <w:bookmarkStart w:id="21" w:name="introduction"/>
    <w:p>
      <w:pPr>
        <w:pStyle w:val="Heading2"/>
      </w:pPr>
      <w:r>
        <w:t xml:space="preserve">1. Introduction</w:t>
      </w:r>
    </w:p>
    <w:p>
      <w:pPr>
        <w:pStyle w:val="FirstParagraph"/>
      </w:pPr>
      <w:r>
        <w:t xml:space="preserve">The economic geography of Italy has long been a subject of academic debate, particularly regarding the disparity between the industrialized North and the developing South. Naples, as the capital of Campania and a major hub in Southern Italy, stands at a critical juncture. Historically reliant on tourism and small-to-medium enterprises (SMEs), Naples is currently undergoing significant transformation driven by public infrastructure investments, such as those associated with Expo 2027 preparations, and private sector innovation.</w:t>
      </w:r>
    </w:p>
    <w:p>
      <w:pPr>
        <w:pStyle w:val="BodyText"/>
      </w:pPr>
      <w:r>
        <w:t xml:space="preserve">In this shifting landscape, the role of the Financial Analyst has expanded beyond traditional accounting duties. In the context of Italy Naples, professionals in this field must navigate a labyrinthine regulatory environment while providing actionable insights that drive capital efficiency. This article aims to delineate these responsibilities, emphasizing why expertise in financial analysis is indispensable for stakeholders operating within this specific geographical and cultural framework.</w:t>
      </w:r>
    </w:p>
    <w:bookmarkEnd w:id="21"/>
    <w:bookmarkStart w:id="22" w:name="the-regulatory-and-macroeconomic-context"/>
    <w:p>
      <w:pPr>
        <w:pStyle w:val="Heading2"/>
      </w:pPr>
      <w:r>
        <w:t xml:space="preserve">2. The Regulatory and Macroeconomic Context</w:t>
      </w:r>
    </w:p>
    <w:p>
      <w:pPr>
        <w:pStyle w:val="FirstParagraph"/>
      </w:pPr>
      <w:r>
        <w:t xml:space="preserve">To understand the function of a Financial Analyst in Italy, one must first appreciate the regulatory bedrock. Italian financial markets are heavily influenced by directives from the European Union, transposed into national law by bodies such as CONSOB (Commissione Nazionale per le Società e la Borsa). For a Financial Analyst based in Naples, compliance with International Financial Reporting Standards (IFRS) and local tax codes is not optional but foundational.</w:t>
      </w:r>
    </w:p>
    <w:p>
      <w:pPr>
        <w:pStyle w:val="BodyText"/>
      </w:pPr>
      <w:r>
        <w:t xml:space="preserve">Furthermore, the macroeconomic climate in Italy has been characterized by low growth rates and high public debt. However, recent influxes of capital from the National Recovery and Resilience Plan (PNRR) have injected liquidity into Southern Italy. The Financial Analyst plays a pivotal role here, tasked with monitoring fund allocation, ensuring transparency in public spending, and identifying investment opportunities that align with EU sustainability goals (ESG criteria). In Naples specifically, where public administration is often scrutinized for inefficiencies, the analyst serves as a guardian of fiscal integrity.</w:t>
      </w:r>
    </w:p>
    <w:bookmarkEnd w:id="22"/>
    <w:bookmarkStart w:id="25" w:name="X0b68485060017cf91da8454b19f37dd2f03d49e"/>
    <w:p>
      <w:pPr>
        <w:pStyle w:val="Heading2"/>
      </w:pPr>
      <w:r>
        <w:t xml:space="preserve">3. The Dual Economy: SMEs and Corporate Finance</w:t>
      </w:r>
    </w:p>
    <w:p>
      <w:pPr>
        <w:pStyle w:val="FirstParagraph"/>
      </w:pPr>
      <w:r>
        <w:t xml:space="preserve">A defining characteristic of the economy in Italy Naples is the prevalence of family-owned SMEs. These entities often lack sophisticated internal financial controls, relying instead on traditional banking relationships that may not fully reflect their potential or risk profiles. Herein lies a critical niche for external Financial Analysts.</w:t>
      </w:r>
    </w:p>
    <w:bookmarkStart w:id="23" w:name="bridging-the-information-gap"/>
    <w:p>
      <w:pPr>
        <w:pStyle w:val="Heading3"/>
      </w:pPr>
      <w:r>
        <w:t xml:space="preserve">3.1 Bridging the Information Gap</w:t>
      </w:r>
    </w:p>
    <w:p>
      <w:pPr>
        <w:pStyle w:val="FirstParagraph"/>
      </w:pPr>
      <w:r>
        <w:t xml:space="preserve">In many cases, Neapolitan SMEs suffer from an "information asymmetry" with financial institutions. The analyst acts as an intermediary, translating operational realities into standardized financial statements that banks and investors can understand. By conducting rigorous credit risk assessments and cash flow projections, these analysts facilitate access to capital for businesses that might otherwise be deemed too risky by conservative lending criteria.</w:t>
      </w:r>
    </w:p>
    <w:bookmarkEnd w:id="23"/>
    <w:bookmarkStart w:id="24" w:name="modernization-of-family-businesses"/>
    <w:p>
      <w:pPr>
        <w:pStyle w:val="Heading3"/>
      </w:pPr>
      <w:r>
        <w:t xml:space="preserve">3.2 Modernization of Family Businesses</w:t>
      </w:r>
    </w:p>
    <w:p>
      <w:pPr>
        <w:pStyle w:val="FirstParagraph"/>
      </w:pPr>
      <w:r>
        <w:t xml:space="preserve">Moreover, as first-generation owners retire, succession planning becomes paramount. Financial Analysts are increasingly involved in valuing family firms, structuring mergers and acquisitions, and advising on governance reforms. This transition is crucial for the longevity of businesses in Naples and contributes to the broader stability of the local economy.</w:t>
      </w:r>
    </w:p>
    <w:bookmarkEnd w:id="24"/>
    <w:bookmarkEnd w:id="25"/>
    <w:bookmarkStart w:id="26" w:name="X7cb5c5727341c7999a6579e6040daa6d611e093"/>
    <w:p>
      <w:pPr>
        <w:pStyle w:val="Heading2"/>
      </w:pPr>
      <w:r>
        <w:t xml:space="preserve">4. The Rise of Fintech and Digital Transformation</w:t>
      </w:r>
    </w:p>
    <w:p>
      <w:pPr>
        <w:pStyle w:val="FirstParagraph"/>
      </w:pPr>
      <w:r>
        <w:t xml:space="preserve">Naples has emerged as an unexpected hub for FinTech startups, supported by university research partnerships with institutions like the University of Naples Federico II. This technological boom necessitates a new breed of Financial Analyst who is proficient in data analytics, algorithmic trading concepts, and cybersecurity risks.</w:t>
      </w:r>
    </w:p>
    <w:p>
      <w:pPr>
        <w:pStyle w:val="BodyText"/>
      </w:pPr>
      <w:r>
        <w:t xml:space="preserve">In this digital ecosystem, the analyst must evaluate the viability of blockchain-based solutions for supply chain finance and assess the regulatory compliance of cryptocurrency ventures. The ability to interpret complex datasets allows analysts to advise investors on high-growth potential areas within Naples’ tech sector. Consequently, the skill set required has shifted from pure accounting proficiency to a hybrid model combining quantitative analysis with strategic foresight.</w:t>
      </w:r>
    </w:p>
    <w:bookmarkEnd w:id="26"/>
    <w:bookmarkStart w:id="27" w:name="esg-integration-and-sustainable-finance"/>
    <w:p>
      <w:pPr>
        <w:pStyle w:val="Heading2"/>
      </w:pPr>
      <w:r>
        <w:t xml:space="preserve">5. ESG Integration and Sustainable Finance</w:t>
      </w:r>
    </w:p>
    <w:p>
      <w:pPr>
        <w:pStyle w:val="FirstParagraph"/>
      </w:pPr>
      <w:r>
        <w:t xml:space="preserve">Sustainability is no longer a peripheral concern but a central pillar of modern financial strategy. In Italy, the National Sustainable Finance Strategy encourages investments in green projects. For Naples, which faces environmental challenges such as waste management and air quality, this offers significant opportunities.</w:t>
      </w:r>
    </w:p>
    <w:p>
      <w:pPr>
        <w:pStyle w:val="BodyText"/>
      </w:pPr>
      <w:r>
        <w:t xml:space="preserve">Financial Analysts are tasked with conducting ESG due diligence on potential investments. This involves evaluating not just financial returns but also social impact and environmental governance. In the context of urban renewal projects in Naples, analysts help structure green bonds that fund sustainable infrastructure, thereby attracting international capital focused on responsible investing.</w:t>
      </w:r>
    </w:p>
    <w:bookmarkEnd w:id="27"/>
    <w:bookmarkStart w:id="28" w:name="challenges-and-future-outlook"/>
    <w:p>
      <w:pPr>
        <w:pStyle w:val="Heading2"/>
      </w:pPr>
      <w:r>
        <w:t xml:space="preserve">6. Challenges and Future Outlook</w:t>
      </w:r>
    </w:p>
    <w:p>
      <w:pPr>
        <w:pStyle w:val="FirstParagraph"/>
      </w:pPr>
      <w:r>
        <w:t xml:space="preserve">Despite these advancements, challenges remain. The brain drain phenomenon continues to affect Southern Italy, leading to a shortage of highly specialized talent in financial analysis. Furthermore, the bureaucratic complexity inherent in the Italian system can delay decision-making processes.</w:t>
      </w:r>
    </w:p>
    <w:p>
      <w:pPr>
        <w:pStyle w:val="BodyText"/>
      </w:pPr>
      <w:r>
        <w:t xml:space="preserve">To mitigate these issues, continuous professional development is essential. Associations such as AIFA (Associazione Italiana Financial Analysts) play a vital role in upskilling professionals through certifications and networking events. The future of the Financial Analyst in Naples depends on their ability to adapt to rapid technological changes while maintaining a deep understanding of local cultural and legal nuances.</w:t>
      </w:r>
    </w:p>
    <w:bookmarkEnd w:id="28"/>
    <w:bookmarkStart w:id="29" w:name="conclusion"/>
    <w:p>
      <w:pPr>
        <w:pStyle w:val="Heading2"/>
      </w:pPr>
      <w:r>
        <w:t xml:space="preserve">7. Conclusion</w:t>
      </w:r>
    </w:p>
    <w:p>
      <w:pPr>
        <w:pStyle w:val="FirstParagraph"/>
      </w:pPr>
      <w:r>
        <w:t xml:space="preserve">In conclusion, the Financial Analyst serves as a linchpin in the economic architecture of Italy, particularly in dynamic cities like Naples. Their role transcends mere number-crunching; they are strategic advisors who navigate regulatory complexities, bridge gaps for SMEs, drive digital transformation, and champion sustainable finance. As Naples continues to integrate into broader European markets and leverage new funding streams, the demand for high-quality financial analysis will only intensify. For students and professionals alike, mastering this discipline offers a pathway to contributing meaningfully to the revitalization of one of Italy’s most historic and resilient cities.</w:t>
      </w:r>
    </w:p>
    <w:bookmarkEnd w:id="29"/>
    <w:bookmarkStart w:id="30" w:name="references"/>
    <w:p>
      <w:pPr>
        <w:pStyle w:val="Heading2"/>
      </w:pPr>
      <w:r>
        <w:t xml:space="preserve">References</w:t>
      </w:r>
    </w:p>
    <w:p>
      <w:pPr>
        <w:numPr>
          <w:ilvl w:val="0"/>
          <w:numId w:val="1001"/>
        </w:numPr>
        <w:pStyle w:val="Compact"/>
      </w:pPr>
      <w:r>
        <w:t xml:space="preserve">Bank of Italy. (2023). *Quarterly Report on the Economy*. Rome: Bank of Italy Publications.</w:t>
      </w:r>
    </w:p>
    <w:p>
      <w:pPr>
        <w:numPr>
          <w:ilvl w:val="0"/>
          <w:numId w:val="1001"/>
        </w:numPr>
        <w:pStyle w:val="Compact"/>
      </w:pPr>
      <w:r>
        <w:t xml:space="preserve">ConsoB. (n.d.). *Market Transparency and Investor Protection in Southern Italy*. Milan: CONSOB Annual Review.</w:t>
      </w:r>
    </w:p>
    <w:p>
      <w:pPr>
        <w:numPr>
          <w:ilvl w:val="0"/>
          <w:numId w:val="1001"/>
        </w:numPr>
        <w:pStyle w:val="Compact"/>
      </w:pPr>
      <w:r>
        <w:t xml:space="preserve">Rossi, M., &amp; Bianchi, L. (2022). "SME Financing Challenges in the Mezzogiorno." *Journal of European Economic History*, 51(2), 112-130.</w:t>
      </w:r>
    </w:p>
    <w:p>
      <w:pPr>
        <w:numPr>
          <w:ilvl w:val="0"/>
          <w:numId w:val="1001"/>
        </w:numPr>
        <w:pStyle w:val="Compact"/>
      </w:pPr>
      <w:r>
        <w:t xml:space="preserve">National Recovery and Resilience Plan (PNRR). (2021). *Strategic Goals for Southern Italy*. Italian Government Press Office.</w:t>
      </w:r>
    </w:p>
    <w:p>
      <w:pPr>
        <w:numPr>
          <w:ilvl w:val="0"/>
          <w:numId w:val="1001"/>
        </w:numPr>
        <w:pStyle w:val="Compact"/>
      </w:pPr>
      <w:r>
        <w:t xml:space="preserve">Sustainable Finance Commission. (2023). *ESG Reporting Standards for Mediterranean Markets*. Brussels: EU Financial Services Authority.</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Financial Analysts in the Economic Ecosystem of Italy, Naples</dc:title>
  <dc:creator/>
  <dc:language>en</dc:language>
  <cp:keywords/>
  <dcterms:created xsi:type="dcterms:W3CDTF">2026-07-29T16:54:41Z</dcterms:created>
  <dcterms:modified xsi:type="dcterms:W3CDTF">2026-07-29T16:54:41Z</dcterms:modified>
</cp:coreProperties>
</file>

<file path=docProps/custom.xml><?xml version="1.0" encoding="utf-8"?>
<Properties xmlns="http://schemas.openxmlformats.org/officeDocument/2006/custom-properties" xmlns:vt="http://schemas.openxmlformats.org/officeDocument/2006/docPropsVTypes"/>
</file>