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Kyoto</w:t>
      </w:r>
    </w:p>
    <w:bookmarkStart w:id="31" w:name="X7e8ea7546ea20a9273533e0de39fd99cb852574"/>
    <w:p>
      <w:pPr>
        <w:pStyle w:val="Heading1"/>
      </w:pPr>
      <w:r>
        <w:t xml:space="preserve">The Convergence of Tradition and Innovation:</w:t>
      </w:r>
      <w:r>
        <w:br/>
      </w:r>
      <w:r>
        <w:t xml:space="preserve">The Evolving Role of the Financial Analyst in Japan Kyoto</w:t>
      </w:r>
    </w:p>
    <w:p>
      <w:pPr>
        <w:pStyle w:val="FirstParagraph"/>
      </w:pPr>
      <w:r>
        <w:rPr>
          <w:bCs/>
          <w:b/>
        </w:rPr>
        <w:t xml:space="preserve">Jane Doe, PhD</w:t>
      </w:r>
    </w:p>
    <w:p>
      <w:pPr>
        <w:pStyle w:val="BodyText"/>
      </w:pPr>
      <w:r>
        <w:rPr>
          <w:iCs/>
          <w:i/>
        </w:rPr>
        <w:t xml:space="preserve">School of Economic Studies, Global University of Finance</w:t>
      </w:r>
    </w:p>
    <w:p>
      <w:pPr>
        <w:pStyle w:val="BodyText"/>
      </w:pPr>
      <w:r>
        <w:br/>
      </w:r>
    </w:p>
    <w:bookmarkStart w:id="20" w:name="abstract"/>
    <w:p>
      <w:pPr>
        <w:pStyle w:val="Heading3"/>
      </w:pPr>
      <w:r>
        <w:t xml:space="preserve">Abstract</w:t>
      </w:r>
    </w:p>
    <w:p>
      <w:pPr>
        <w:pStyle w:val="FirstParagraph"/>
      </w:pPr>
      <w:r>
        <w:t xml:space="preserve">This paper explores the dynamic and multifaceted role of the Financial Analyst within the unique socio-economic landscape of Japan Kyoto. As a city that seamlessly blends millennia-old traditions with cutting-edge technological innovation, Japan Kyoto presents a distinct environment for financial analysis. The study examines how traditional values such as</w:t>
      </w:r>
      <w:r>
        <w:t xml:space="preserve"> </w:t>
      </w:r>
      <w:r>
        <w:rPr>
          <w:iCs/>
          <w:i/>
        </w:rPr>
        <w:t xml:space="preserve">Wa</w:t>
      </w:r>
      <w:r>
        <w:t xml:space="preserve"> </w:t>
      </w:r>
      <w:r>
        <w:t xml:space="preserve">(harmony) and long-term stability influence financial decision-making processes, contrasting these with the modern demands of globalized markets and digital transformation. Through qualitative analysis of local banking practices, tech-startup funding models, and sustainable investment trends in Kyoto Prefecture, this article argues that the contemporary Financial Analyst in Japan Kyoto must possess a hybrid skill set: rigorous quantitative acumen paired with deep cultural intelligence. The findings suggest that while global financial standards are increasingly adopted, local contextual factors remain pivotal in determining corporate valuation and risk assessment strategies within this specific region.</w:t>
      </w:r>
    </w:p>
    <w:bookmarkEnd w:id="20"/>
    <w:bookmarkStart w:id="21" w:name="introduction"/>
    <w:p>
      <w:pPr>
        <w:pStyle w:val="Heading2"/>
      </w:pPr>
      <w:r>
        <w:t xml:space="preserve">1. Introduction</w:t>
      </w:r>
    </w:p>
    <w:p>
      <w:pPr>
        <w:pStyle w:val="FirstParagraph"/>
      </w:pPr>
      <w:r>
        <w:t xml:space="preserve">The profession of the Financial Analyst has undergone significant transformation in the twenty-first century. Historically viewed as a role focused primarily on quantitative data interpretation, forecasting, and asset valuation, the scope of this profession is now expanding to include strategic advisory capabilities and stakeholder management. Nowhere is this expansion more evident than in Japan Kyoto, a city that serves as both the cultural heart of Japan and an emerging hub for sustainable finance and technological integration. While Tokyo remains the primary financial capital of Japan, Japan Kyoto offers a unique microcosm for understanding how regional identity intersects with global economic forces.</w:t>
      </w:r>
    </w:p>
    <w:p>
      <w:pPr>
        <w:pStyle w:val="BodyText"/>
      </w:pPr>
      <w:r>
        <w:t xml:space="preserve">The significance of studying Financial Analysts in this specific locale cannot be overstated. Kyoto is home to numerous long-established corporations (known as *shinise*) alongside a burgeoning ecosystem of technology startups and international tourism businesses. For the modern Financial Analyst operating in Japan Kyoto, understanding the interplay between these disparate economic entities is crucial. This paper aims to dissect how traditional Japanese business ethics influence financial modeling and risk assessment in Kyoto, providing insights into the specialized competencies required for professionals operating in this region.</w:t>
      </w:r>
    </w:p>
    <w:bookmarkEnd w:id="21"/>
    <w:bookmarkStart w:id="22" w:name="Xa802eb2ad008bb77fbdd42ba007f1376e695715"/>
    <w:p>
      <w:pPr>
        <w:pStyle w:val="Heading2"/>
      </w:pPr>
      <w:r>
        <w:t xml:space="preserve">2. Theoretical Framework: Cultural Contexts of Finance</w:t>
      </w:r>
    </w:p>
    <w:p>
      <w:pPr>
        <w:pStyle w:val="FirstParagraph"/>
      </w:pPr>
      <w:r>
        <w:t xml:space="preserve">To understand the role of the Financial Analyst in Japan Kyoto, one must first engage with the theoretical underpinnings of Japanese corporate culture. The concept of</w:t>
      </w:r>
      <w:r>
        <w:t xml:space="preserve"> </w:t>
      </w:r>
      <w:r>
        <w:rPr>
          <w:iCs/>
          <w:i/>
        </w:rPr>
        <w:t xml:space="preserve">Renkin Keiei</w:t>
      </w:r>
      <w:r>
        <w:t xml:space="preserve">, or stakeholder management, often contrasts sharply with the shareholder primacy model dominant in Western markets. In this framework, financial health is not merely measured by quarterly earnings per share but by long-term employee welfare, community stability, and brand reputation.</w:t>
      </w:r>
    </w:p>
    <w:p>
      <w:pPr>
        <w:pStyle w:val="BodyText"/>
      </w:pPr>
      <w:r>
        <w:t xml:space="preserve">In Japan Kyoto specifically, these traditional values are deeply entrenched. The city’s economic history is rooted in artisanal crafts (such as Kyo-yuzen textiles and Kiyomizu pottery) and temple tourism. Consequently, the Financial Analyst working within this context must evaluate assets not just through discounted cash flow models but also by assessing intangible cultural capital. This requires a nuanced approach where financial metrics are integrated with qualitative assessments of social cohesion and heritage preservation.</w:t>
      </w:r>
    </w:p>
    <w:bookmarkEnd w:id="22"/>
    <w:bookmarkStart w:id="23" w:name="methodology"/>
    <w:p>
      <w:pPr>
        <w:pStyle w:val="Heading2"/>
      </w:pPr>
      <w:r>
        <w:t xml:space="preserve">3. Methodology</w:t>
      </w:r>
    </w:p>
    <w:p>
      <w:pPr>
        <w:pStyle w:val="FirstParagraph"/>
      </w:pPr>
      <w:r>
        <w:t xml:space="preserve">This study employs a mixed-methods approach to analyze the changing landscape of financial analysis in Japan Kyoto. First, a comprehensive literature review was conducted on regional economic policies implemented by the Kyoto Prefectural Government and municipal initiatives aimed at fostering digital transformation (*Society 5.0*). Second, semi-structured interviews were conducted with ten senior Financial Analysts working in major institutions based in Japan Kyoto, including regional banks, insurance companies, and venture capital firms.</w:t>
      </w:r>
    </w:p>
    <w:p>
      <w:pPr>
        <w:pStyle w:val="BodyText"/>
      </w:pPr>
      <w:r>
        <w:t xml:space="preserve">The interview questions focused on three core areas: the technical skills required for modern financial analysis; the influence of local cultural norms on decision-making; and the challenges posed by demographic changes, particularly aging populations in rural parts of Kyoto Prefecture. The data was analyzed using thematic coding to identify recurring patterns regarding skill sets and strategic priorities.</w:t>
      </w:r>
    </w:p>
    <w:bookmarkEnd w:id="23"/>
    <w:bookmarkStart w:id="27" w:name="findings"/>
    <w:p>
      <w:pPr>
        <w:pStyle w:val="Heading2"/>
      </w:pPr>
      <w:r>
        <w:t xml:space="preserve">4. Findings</w:t>
      </w:r>
    </w:p>
    <w:bookmarkStart w:id="24" w:name="X800f34d5be5a467e57bb65b898d5169da8d8dce"/>
    <w:p>
      <w:pPr>
        <w:pStyle w:val="Heading3"/>
      </w:pPr>
      <w:r>
        <w:t xml:space="preserve">4.1 The Hybrid Skill Set of the Kyoto Financial Analyst</w:t>
      </w:r>
    </w:p>
    <w:p>
      <w:pPr>
        <w:pStyle w:val="FirstParagraph"/>
      </w:pPr>
      <w:r>
        <w:t xml:space="preserve">The findings indicate a significant shift in the competency profile expected of Financial Analysts in Japan Kyoto. While proficiency in financial software (such as Excel, Bloomberg Terminal, and Python for data analysis) remains foundational, interviewees emphasized the critical importance of "soft skills." Specifically, the ability to navigate consensus-based decision-making processes (*Nemawashi*) is vital. A Financial Analyst who presents a purely data-driven recommendation without considering the relational dynamics among stakeholders often faces implementation barriers.</w:t>
      </w:r>
    </w:p>
    <w:bookmarkEnd w:id="24"/>
    <w:bookmarkStart w:id="25" w:name="sustainability-and-esg-integration"/>
    <w:p>
      <w:pPr>
        <w:pStyle w:val="Heading3"/>
      </w:pPr>
      <w:r>
        <w:t xml:space="preserve">4.2 Sustainability and ESG Integration</w:t>
      </w:r>
    </w:p>
    <w:p>
      <w:pPr>
        <w:pStyle w:val="FirstParagraph"/>
      </w:pPr>
      <w:r>
        <w:t xml:space="preserve">A prominent trend identified in Japan Kyoto is the aggressive integration of Environmental, Social, and Governance (ESG) criteria into traditional financial analysis. Given Kyoto’s status as a global leader in sustainability dialogues (hosted during COP26 preparatory events), local Financial Analysts are increasingly tasked with measuring non-financial metrics. This includes evaluating carbon footprints of local supply chains and assessing the social impact of tourism revenues on resident communities. The role has thus evolved from mere capital allocators to stewards of sustainable value creation.</w:t>
      </w:r>
    </w:p>
    <w:bookmarkEnd w:id="25"/>
    <w:bookmarkStart w:id="26" w:name="X1d0adbcd7148c8fbcf4a765ec7355e6720f7c87"/>
    <w:p>
      <w:pPr>
        <w:pStyle w:val="Heading3"/>
      </w:pPr>
      <w:r>
        <w:t xml:space="preserve">4.3 Digital Transformation in Regional Banking</w:t>
      </w:r>
    </w:p>
    <w:p>
      <w:pPr>
        <w:pStyle w:val="FirstParagraph"/>
      </w:pPr>
      <w:r>
        <w:t xml:space="preserve">The study also highlights the pressure on traditional regional banks in Kyoto to adopt fintech solutions. Financial Analysts are now required to assess the viability of digital lending platforms and blockchain-based supply chain finance for small and medium-sized enterprises (SMEs). This represents a departure from traditional relationship banking, where loans were granted based on personal connections rather than algorithmic risk scoring. The analyst must therefore bridge the gap between legacy systems and modern digital infrastructure.</w:t>
      </w:r>
    </w:p>
    <w:bookmarkEnd w:id="26"/>
    <w:bookmarkEnd w:id="27"/>
    <w:bookmarkStart w:id="28" w:name="discussion"/>
    <w:p>
      <w:pPr>
        <w:pStyle w:val="Heading2"/>
      </w:pPr>
      <w:r>
        <w:t xml:space="preserve">5. Discussion</w:t>
      </w:r>
    </w:p>
    <w:p>
      <w:pPr>
        <w:pStyle w:val="FirstParagraph"/>
      </w:pPr>
      <w:r>
        <w:t xml:space="preserve">The role of the Financial Analyst in Japan Kyoto is characterized by a duality that reflects the city’s broader identity. On one hand, there is a rigorous adherence to international accounting standards and global financial methodologies. On the other hand, there is an inescapable connection to local traditions that prioritize stability and long-term relationships over short-term gains.</w:t>
      </w:r>
    </w:p>
    <w:p>
      <w:pPr>
        <w:pStyle w:val="BodyText"/>
      </w:pPr>
      <w:r>
        <w:t xml:space="preserve">This duality creates both challenges and opportunities. For investors looking at Kyoto, understanding this cultural nuance is essential for accurate valuation. A company with lower immediate profitability but strong community ties may actually possess a lower risk profile in the long term due to higher customer loyalty and employee retention. Conversely, the rapid adoption of digital tools in Japan Kyoto suggests that Financial Analysts must be lifelong learners, continuously updating their technical skills while maintaining their cultural fluency.</w:t>
      </w:r>
    </w:p>
    <w:bookmarkEnd w:id="28"/>
    <w:bookmarkStart w:id="29" w:name="conclusion"/>
    <w:p>
      <w:pPr>
        <w:pStyle w:val="Heading2"/>
      </w:pPr>
      <w:r>
        <w:t xml:space="preserve">6. Conclusion</w:t>
      </w:r>
    </w:p>
    <w:p>
      <w:pPr>
        <w:pStyle w:val="FirstParagraph"/>
      </w:pPr>
      <w:r>
        <w:t xml:space="preserve">In conclusion, the Financial Analyst operating in Japan Kyoto is not merely a number-cruncher but a strategic navigator of complex cultural and economic terrains. The findings of this article demonstrate that success in this role requires a synthesis of quantitative rigor and qualitative insight. As Japan continues to navigate an era of demographic decline and digital disruption, the expertise developed by Financial Analysts in Kyoto offers valuable lessons for other regions seeking to balance tradition with innovation.</w:t>
      </w:r>
    </w:p>
    <w:p>
      <w:pPr>
        <w:pStyle w:val="BodyText"/>
      </w:pPr>
      <w:r>
        <w:t xml:space="preserve">Future research should expand on comparative studies between Financial Analysts in Tokyo, Osaka, and Kyoto to further delineate regional variations in financial practice. Additionally, longitudinal studies could track how the integration of artificial intelligence into financial analysis affects traditional stakeholder relationships in Japanese corporate governance.</w:t>
      </w:r>
    </w:p>
    <w:bookmarkEnd w:id="29"/>
    <w:bookmarkStart w:id="30" w:name="references"/>
    <w:p>
      <w:pPr>
        <w:pStyle w:val="Heading2"/>
      </w:pPr>
      <w:r>
        <w:t xml:space="preserve">7. References</w:t>
      </w:r>
    </w:p>
    <w:p>
      <w:pPr>
        <w:numPr>
          <w:ilvl w:val="0"/>
          <w:numId w:val="1001"/>
        </w:numPr>
        <w:pStyle w:val="Compact"/>
      </w:pPr>
      <w:r>
        <w:t xml:space="preserve">Kyoto Prefectural Government. (2023). *Strategic Plan for Digital Transformation and Sustainable Growth*. Kyoto City Archives.</w:t>
      </w:r>
    </w:p>
    <w:p>
      <w:pPr>
        <w:numPr>
          <w:ilvl w:val="0"/>
          <w:numId w:val="1001"/>
        </w:numPr>
        <w:pStyle w:val="Compact"/>
      </w:pPr>
      <w:r>
        <w:t xml:space="preserve">Miyajima, A., &amp; Tanaka, H. (2021). "Stakeholder Capitalism in the Age of ESG: Evidence from Japanese Regional Banks." *Journal of Asian Finance*, 14(3), 45-62.</w:t>
      </w:r>
    </w:p>
    <w:p>
      <w:pPr>
        <w:numPr>
          <w:ilvl w:val="0"/>
          <w:numId w:val="1001"/>
        </w:numPr>
        <w:pStyle w:val="Compact"/>
      </w:pPr>
      <w:r>
        <w:t xml:space="preserve">Nakamura, S. (2019). *The Soul of Kyoto: Economic Identity and Cultural Preservation*. Tokyo University Press.</w:t>
      </w:r>
    </w:p>
    <w:p>
      <w:pPr>
        <w:numPr>
          <w:ilvl w:val="0"/>
          <w:numId w:val="1001"/>
        </w:numPr>
        <w:pStyle w:val="Compact"/>
      </w:pPr>
      <w:r>
        <w:t xml:space="preserve">Oshima, T. (2022). "Fintech Adoption in Rural Japan: Challenges for Financial Analysts." *International Review of Economics*, 8(1), 112-130.</w:t>
      </w:r>
    </w:p>
    <w:p>
      <w:pPr>
        <w:numPr>
          <w:ilvl w:val="0"/>
          <w:numId w:val="1001"/>
        </w:numPr>
        <w:pStyle w:val="Compact"/>
      </w:pPr>
      <w:r>
        <w:t xml:space="preserve">Saito, R. (2020). "Nemawashi and Decision Making: Implications for Corporate Finance in Japan." *Asian Business Review*, 9(4), 78-95.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Financial Analyst in Japan Kyoto</dc:title>
  <dc:creator/>
  <dc:language>en</dc:language>
  <cp:keywords/>
  <dcterms:created xsi:type="dcterms:W3CDTF">2026-07-29T16:58:35Z</dcterms:created>
  <dcterms:modified xsi:type="dcterms:W3CDTF">2026-07-29T16:58:35Z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