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Kuwait</w:t>
      </w:r>
      <w:r>
        <w:t xml:space="preserve"> </w:t>
      </w:r>
      <w:r>
        <w:t xml:space="preserve">City:</w:t>
      </w:r>
      <w:r>
        <w:t xml:space="preserve"> </w:t>
      </w:r>
      <w:r>
        <w:t xml:space="preserve">Strategic</w:t>
      </w:r>
      <w:r>
        <w:t xml:space="preserve"> </w:t>
      </w:r>
      <w:r>
        <w:t xml:space="preserve">Implications</w:t>
      </w:r>
      <w:r>
        <w:t xml:space="preserve"> </w:t>
      </w:r>
      <w:r>
        <w:t xml:space="preserve">for</w:t>
      </w:r>
      <w:r>
        <w:t xml:space="preserve"> </w:t>
      </w:r>
      <w:r>
        <w:t xml:space="preserve">a</w:t>
      </w:r>
      <w:r>
        <w:t xml:space="preserve"> </w:t>
      </w:r>
      <w:r>
        <w:t xml:space="preserve">Diversifying</w:t>
      </w:r>
      <w:r>
        <w:t xml:space="preserve"> </w:t>
      </w:r>
      <w:r>
        <w:t xml:space="preserve">Economy</w:t>
      </w:r>
    </w:p>
    <w:bookmarkStart w:id="27" w:name="Xe74bc1435110311d4d95a7c88aaebedbdcfb228"/>
    <w:p>
      <w:pPr>
        <w:pStyle w:val="Heading1"/>
      </w:pPr>
      <w:r>
        <w:t xml:space="preserve">The Evolving Role of the Financial Analyst in Kuwait City: Strategic Implications for a Diversifying Economy</w:t>
      </w:r>
    </w:p>
    <w:p>
      <w:pPr>
        <w:pStyle w:val="FirstParagraph"/>
      </w:pPr>
      <w:r>
        <w:rPr>
          <w:iCs/>
          <w:i/>
          <w:bCs/>
          <w:b/>
        </w:rPr>
        <w:t xml:space="preserve">Abstract</w:t>
      </w:r>
    </w:p>
    <w:p>
      <w:pPr>
        <w:pStyle w:val="BodyText"/>
      </w:pPr>
      <w:r>
        <w:t xml:space="preserve">This article explores the critical function of the financial analyst within the dynamic economic landscape of Kuwait City, particularly as the nation strives to transition away from hydrocarbon dependency through its "New Kuwait" vision. By examining current market trends, regulatory changes mandated by the Capital Markets Authority (CMA), and technological advancements, this paper highlights how financial analysts in Kuwait City are adapting their methodologies. The findings suggest that modern analysts must possess not only traditional accounting proficiency but also expertise in sustainable finance, risk management under geopolitical uncertainty, and digital transformation strategies to support the diverse investment needs of a reformed economy.</w:t>
      </w:r>
    </w:p>
    <w:bookmarkStart w:id="20" w:name="introduction"/>
    <w:p>
      <w:pPr>
        <w:pStyle w:val="Heading2"/>
      </w:pPr>
      <w:r>
        <w:t xml:space="preserve">Introduction</w:t>
      </w:r>
    </w:p>
    <w:p>
      <w:pPr>
        <w:pStyle w:val="FirstParagraph"/>
      </w:pPr>
      <w:r>
        <w:t xml:space="preserve">Kuwait City stands as the beating heart of Kuwait's economy, serving as the primary hub for banking, insurance, and investment activities in the nation. Historically reliant on oil revenues, Kuwait is currently undergoing a significant economic transformation aimed at diversifying its income sources through initiatives such as Vision 2035 ("New Kuwaits"). Within this context of rapid structural change, the role of the financial analyst has become increasingly pivotal. Financial analysts act as crucial intermediaries between capital markets and corporate entities, providing essential insights that guide investment decisions and foster economic stability. However, the traditional model of analysis is being challenged by new regulatory frameworks, global market integration pressures, and technological innovations. This article argues that for Kuwait City to successfully achieve its diversification goals, financial analysts must evolve into strategic advisors who can navigate complex macroeconomic shifts while identifying opportunities in non-oil sectors such as tourism, logistics, and renewable energy.</w:t>
      </w:r>
    </w:p>
    <w:bookmarkEnd w:id="20"/>
    <w:bookmarkStart w:id="21" w:name="X700f5c30226488bc4c5e4d358ec5e6af5c124cc"/>
    <w:p>
      <w:pPr>
        <w:pStyle w:val="Heading2"/>
      </w:pPr>
      <w:r>
        <w:t xml:space="preserve">The Regulatory Landscape and Market Dynamics</w:t>
      </w:r>
    </w:p>
    <w:p>
      <w:pPr>
        <w:pStyle w:val="FirstParagraph"/>
      </w:pPr>
      <w:r>
        <w:t xml:space="preserve">The operating environment for financial analysts in Kuwait City has been significantly reshaped by the regulatory interventions of the Capital Markets Authority (CMA). In recent years, the CMA has implemented stricter governance standards, transparency requirements, and corporate disclosure norms to enhance investor confidence. For financial analysts based in Kuwait City, compliance with these regulations is not merely an administrative hurdle but a fundamental aspect of their analytical framework. Analysts must now scrutinize corporate filings with greater diligence to ensure adherence to International Financial Reporting Standards (IFRS), which have been increasingly adopted by firms listed on the Kuwait Stock Exchange.</w:t>
      </w:r>
    </w:p>
    <w:p>
      <w:pPr>
        <w:pStyle w:val="BodyText"/>
      </w:pPr>
      <w:r>
        <w:t xml:space="preserve">Furthermore, the liberalization of foreign ownership limits in certain sectors has attracted international capital to Kuwait City, thereby increasing competition among local and global financial institutions. This influx of foreign direct investment necessitates that local financial analysts develop a deeper understanding of cross-border regulatory environments and international valuation techniques. The ability to compare Kuwaiti equities against regional benchmarks such as those found in Dubai or Riyadh has become a critical skill set for analysts operating in the capital city.</w:t>
      </w:r>
    </w:p>
    <w:bookmarkEnd w:id="21"/>
    <w:bookmarkStart w:id="22" w:name="X603580e6cd42ecb393320ab5bb6638e2afcfc5f"/>
    <w:p>
      <w:pPr>
        <w:pStyle w:val="Heading2"/>
      </w:pPr>
      <w:r>
        <w:t xml:space="preserve">Technological Disruption and Analytical Methodologies</w:t>
      </w:r>
    </w:p>
    <w:p>
      <w:pPr>
        <w:pStyle w:val="FirstParagraph"/>
      </w:pPr>
      <w:r>
        <w:t xml:space="preserve">The digital transformation sweeping across the global financial sector has reached Kuwait City, fundamentally altering how financial analysts conduct their work. The advent of big data analytics, artificial intelligence (AI), and machine learning tools is enabling analysts to process vast amounts of unstructured data more efficiently than ever before. In Kuwait City, banks and investment firms are increasingly leveraging these technologies to detect fraud patterns, forecast market trends with higher accuracy, and personalize investment advice for retail clients.</w:t>
      </w:r>
    </w:p>
    <w:p>
      <w:pPr>
        <w:pStyle w:val="BodyText"/>
      </w:pPr>
      <w:r>
        <w:t xml:space="preserve">Consequently, the role of the financial analyst is shifting from manual data processing to strategic interpretation. Analysts in Kuwait City must now be proficient in using advanced software platforms that can simulate complex economic scenarios. For instance, when assessing the viability of a new logistics project supported by state diversification funds, an analyst might use predictive modeling to estimate cash flows under various global supply chain disruption scenarios. This shift requires a continuous upskilling effort, where traditional finance graduates are complemented by professionals with backgrounds in data science and computer programming.</w:t>
      </w:r>
    </w:p>
    <w:bookmarkEnd w:id="22"/>
    <w:bookmarkStart w:id="23" w:name="Xd7d59bc859c1897517234b4304c7f7077b1fbed"/>
    <w:p>
      <w:pPr>
        <w:pStyle w:val="Heading2"/>
      </w:pPr>
      <w:r>
        <w:t xml:space="preserve">Sustainable Finance and the Green Transition</w:t>
      </w:r>
    </w:p>
    <w:p>
      <w:pPr>
        <w:pStyle w:val="FirstParagraph"/>
      </w:pPr>
      <w:r>
        <w:t xml:space="preserve">A significant emerging trend influencing financial analysis in Kuwait City is the growing emphasis on Environmental, Social, and Governance (ESG) criteria. As global investors increasingly prioritize sustainability, companies listed in Kuwait City are facing pressure to disclose their environmental impact and social responsibility initiatives. Financial analysts are now tasked with integrating ESG metrics into their valuation models to assess the long-term risk profiles of potential investments.</w:t>
      </w:r>
    </w:p>
    <w:p>
      <w:pPr>
        <w:pStyle w:val="BodyText"/>
      </w:pPr>
      <w:r>
        <w:t xml:space="preserve">This is particularly relevant for Kuwait's renewable energy sector, where government entities like the Public Authority for Power Projects (PAPP) are collaborating with private investors to develop solar and wind farms. Financial analysts must evaluate not only the financial returns but also the sustainability credentials of these projects. The ability to articulate how ESG factors influence cost of capital and operational efficiency is becoming a key differentiator for analysts serving institutional clients in Kuwait City.</w:t>
      </w:r>
    </w:p>
    <w:bookmarkEnd w:id="23"/>
    <w:bookmarkStart w:id="24" w:name="challenges-and-future-outlook"/>
    <w:p>
      <w:pPr>
        <w:pStyle w:val="Heading2"/>
      </w:pPr>
      <w:r>
        <w:t xml:space="preserve">Challenges and Future Outlook</w:t>
      </w:r>
    </w:p>
    <w:p>
      <w:pPr>
        <w:pStyle w:val="FirstParagraph"/>
      </w:pPr>
      <w:r>
        <w:t xml:space="preserve">Despite these advancements, financial analysts in Kuwait City face several challenges. One major issue is the shortage of highly specialized talent with expertise in niche areas such as derivatives pricing, actuarial science, and international tax law. While there is a strong local workforce passionate about contributing to the national economy, there remains a gap in advanced technical skills that often requires expatriate expertise or extensive training programs.</w:t>
      </w:r>
    </w:p>
    <w:p>
      <w:pPr>
        <w:pStyle w:val="BodyText"/>
      </w:pPr>
      <w:r>
        <w:t xml:space="preserve">Additionally, geopolitical tensions in the broader Middle East region introduce volatility that complicates forecasting models for analysts operating in Kuwait City. Maintaining objectivity and robust risk management protocols amidst external shocks is essential for preserving market integrity. Looking ahead, the success of Kuwait's diversification strategy will largely depend on how well financial analysts can adapt to these changing conditions.</w:t>
      </w:r>
    </w:p>
    <w:bookmarkEnd w:id="24"/>
    <w:bookmarkStart w:id="25" w:name="conclusion"/>
    <w:p>
      <w:pPr>
        <w:pStyle w:val="Heading2"/>
      </w:pPr>
      <w:r>
        <w:t xml:space="preserve">Conclusion</w:t>
      </w:r>
    </w:p>
    <w:p>
      <w:pPr>
        <w:pStyle w:val="FirstParagraph"/>
      </w:pPr>
      <w:r>
        <w:t xml:space="preserve">In conclusion, the role of the financial analyst in Kuwait City is undergoing a profound transformation driven by regulatory evolution, technological adoption, and the strategic imperative of economic diversification. To support Kuwait's transition to a knowledge-based economy, analysts must expand their skill sets beyond traditional accounting and valuation techniques. By embracing digital tools, integrating sustainable finance principles into their analysis, and navigating complex regulatory landscapes, financial analysts can play a pivotal role in attracting investment and fostering growth in non-oil sectors. The future of Kuwait City's financial sector depends on cultivating a generation of analysts who are not only technically proficient but also strategically agile.</w:t>
      </w:r>
    </w:p>
    <w:bookmarkEnd w:id="25"/>
    <w:bookmarkStart w:id="26" w:name="references"/>
    <w:p>
      <w:pPr>
        <w:pStyle w:val="Heading2"/>
      </w:pPr>
      <w:r>
        <w:t xml:space="preserve">References</w:t>
      </w:r>
    </w:p>
    <w:p>
      <w:pPr>
        <w:numPr>
          <w:ilvl w:val="0"/>
          <w:numId w:val="1001"/>
        </w:numPr>
        <w:pStyle w:val="Compact"/>
      </w:pPr>
      <w:r>
        <w:t xml:space="preserve">Bahrain, A., &amp; Al-Mutairi, H. (2023). *Economic Diversification Strategies in GCC Nations: The Case of Kuwait*. Journal of Middle Eastern Economics.</w:t>
      </w:r>
    </w:p>
    <w:p>
      <w:pPr>
        <w:numPr>
          <w:ilvl w:val="0"/>
          <w:numId w:val="1001"/>
        </w:numPr>
        <w:pStyle w:val="Compact"/>
      </w:pPr>
      <w:r>
        <w:t xml:space="preserve">Central Bank of Kuwait. (2024). *Annual Report on Financial Stability and Market Development*. CBK Publications.</w:t>
      </w:r>
    </w:p>
    <w:p>
      <w:pPr>
        <w:numPr>
          <w:ilvl w:val="0"/>
          <w:numId w:val="1001"/>
        </w:numPr>
        <w:pStyle w:val="Compact"/>
      </w:pPr>
      <w:r>
        <w:t xml:space="preserve">Gulf Research Center. (2023). *The Impact of FDI on Emerging Markets: A Focus on Kuwait City's Banking Sector*. GRC Working Papers.</w:t>
      </w:r>
    </w:p>
    <w:p>
      <w:pPr>
        <w:numPr>
          <w:ilvl w:val="0"/>
          <w:numId w:val="1001"/>
        </w:numPr>
        <w:pStyle w:val="Compact"/>
      </w:pPr>
      <w:r>
        <w:t xml:space="preserve">Kuwait Capital Markets Authority. (2024). *Regulatory Framework for Corporate Disclosure and Investor Protection*. CMA Official Bulletins.</w:t>
      </w:r>
    </w:p>
    <w:p>
      <w:pPr>
        <w:numPr>
          <w:ilvl w:val="0"/>
          <w:numId w:val="1001"/>
        </w:numPr>
        <w:pStyle w:val="Compact"/>
      </w:pPr>
      <w:r>
        <w:t xml:space="preserve">Sabah, M. (2023). *ESG Integration in Emerging Financial Markets: Opportunities for Kuwaiti Analysts*. International Journal of Sustainable Finance.</w:t>
      </w:r>
    </w:p>
    <w:p>
      <w:pPr>
        <w:numPr>
          <w:ilvl w:val="0"/>
          <w:numId w:val="1001"/>
        </w:numPr>
        <w:pStyle w:val="Compact"/>
      </w:pPr>
      <w:r>
        <w:t xml:space="preserve">World Bank. (2024). *Kuwait Economic Monitor: Navigating Oil Price Volatility and Diversification Goals*. World Bank Group Reports.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Financial Analyst in Kuwait City: Strategic Implications for a Diversifying Economy</dc:title>
  <dc:creator/>
  <dc:language>en</dc:language>
  <cp:keywords/>
  <dcterms:created xsi:type="dcterms:W3CDTF">2026-07-29T16:39:12Z</dcterms:created>
  <dcterms:modified xsi:type="dcterms:W3CDTF">2026-07-29T16:39:12Z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