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Riyadh’s</w:t>
      </w:r>
      <w:r>
        <w:t xml:space="preserve"> </w:t>
      </w:r>
      <w:r>
        <w:t xml:space="preserve">Economic</w:t>
      </w:r>
      <w:r>
        <w:t xml:space="preserve"> </w:t>
      </w:r>
      <w:r>
        <w:t xml:space="preserve">Transformation</w:t>
      </w:r>
    </w:p>
    <w:bookmarkStart w:id="24" w:name="Xc559c04e1cb85fa02cdc37600620fa3f72aae67"/>
    <w:p>
      <w:pPr>
        <w:pStyle w:val="Heading1"/>
      </w:pPr>
      <w:r>
        <w:t xml:space="preserve">The Evolution and Strategic Imperative of the Financial Analyst Role in Saudi Arabia: Riyadh’s Economic Transformation</w:t>
      </w:r>
    </w:p>
    <w:p>
      <w:pPr>
        <w:pStyle w:val="FirstParagraph"/>
      </w:pPr>
      <w:r>
        <w:rPr>
          <w:bCs/>
          <w:b/>
        </w:rPr>
        <w:t xml:space="preserve">Alexandra J. Sterling, PhD</w:t>
      </w:r>
    </w:p>
    <w:p>
      <w:pPr>
        <w:pStyle w:val="BodyText"/>
      </w:pPr>
      <w:r>
        <w:t xml:space="preserve">School of Economics and Business Administration</w:t>
      </w:r>
      <w:r>
        <w:br/>
      </w:r>
      <w:r>
        <w:t xml:space="preserve">Center for Gulf Economic Studies</w:t>
      </w:r>
    </w:p>
    <w:p>
      <w:pPr>
        <w:pStyle w:val="BodyText"/>
      </w:pPr>
      <w:r>
        <w:t xml:space="preserve">Date: May 24, 2024</w:t>
      </w:r>
    </w:p>
    <w:bookmarkStart w:id="20" w:name="the-abstract"/>
    <w:p>
      <w:pPr>
        <w:pStyle w:val="Heading3"/>
      </w:pPr>
      <w:r>
        <w:rPr>
          <w:u w:val="single"/>
          <w:bCs/>
          <w:b/>
        </w:rPr>
        <w:t xml:space="preserve">The abstract:</w:t>
      </w:r>
    </w:p>
    <w:p>
      <w:pPr>
        <w:pStyle w:val="FirstParagraph"/>
      </w:pPr>
      <w:r>
        <w:t xml:space="preserve">This article examines the critical transformation of the financial analyst profession within Saudi Arabia, with a specific focus on Riyadh as the epicenter of economic change. As the Kingdom accelerates its transition under Vision 2030, traditional banking and investment models are undergoing radical restructuring. This paper analyzes how financial analysts in Riyadh must adapt to new regulatory frameworks, integrate artificial intelligence into forecasting models, and navigate the complexities of a diversifying economy moving beyond oil dependency. The study highlights the strategic importance of local market expertise combined with global analytical standards in driving sustainable economic growth.</w:t>
      </w:r>
    </w:p>
    <w:bookmarkEnd w:id="20"/>
    <w:p>
      <w:pPr>
        <w:pStyle w:val="BodyText"/>
      </w:pPr>
      <w:r>
        <w:rPr>
          <w:u w:val="single"/>
          <w:bCs/>
          <w:b/>
        </w:rPr>
        <w:t xml:space="preserve">The abstract:</w:t>
      </w:r>
    </w:p>
    <w:p>
      <w:pPr>
        <w:pStyle w:val="BodyText"/>
      </w:pPr>
      <w:r>
        <w:t xml:space="preserve">The financial landscape of</w:t>
      </w:r>
      <w:r>
        <w:t xml:space="preserve"> </w:t>
      </w:r>
      <w:r>
        <w:rPr>
          <w:bCs/>
          <w:b/>
        </w:rPr>
        <w:t xml:space="preserve">Saudi Arabia</w:t>
      </w:r>
      <w:r>
        <w:t xml:space="preserve"> </w:t>
      </w:r>
      <w:r>
        <w:t xml:space="preserve">is currently experiencing one of its most significant shifts since the establishment of the modern state. At the heart of this transformation lies</w:t>
      </w:r>
    </w:p>
    <w:p>
      <w:pPr>
        <w:pStyle w:val="BodyText"/>
      </w:pPr>
      <w:r>
        <w:t xml:space="preserve">Riyadh, which has evolved from a regional administrative hub into a bustling global financial center. Central to this evolution is the role of the</w:t>
      </w:r>
      <w:r>
        <w:t xml:space="preserve"> </w:t>
      </w:r>
      <w:r>
        <w:rPr>
          <w:bCs/>
          <w:b/>
        </w:rPr>
        <w:t xml:space="preserve">Financial Analyst</w:t>
      </w:r>
      <w:r>
        <w:t xml:space="preserve">. No longer confined to retrospective reporting and basic variance analysis, professionals in Riyadh are now tasked with predictive modeling, strategic risk management, and facilitating capital flows for massive giga-projects. This article explores the multifaceted demands placed upon financial analysts operating in this dynamic environment.</w:t>
      </w:r>
    </w:p>
    <w:p>
      <w:pPr>
        <w:pStyle w:val="BodyText"/>
      </w:pPr>
      <w:r>
        <w:rPr>
          <w:u w:val="single"/>
          <w:bCs/>
          <w:b/>
        </w:rPr>
        <w:t xml:space="preserve">Introduction: The Context of Vision 2030</w:t>
      </w:r>
    </w:p>
    <w:p>
      <w:pPr>
        <w:pStyle w:val="BodyText"/>
      </w:pPr>
      <w:r>
        <w:t xml:space="preserve">Vision 2030, launched by Crown Prince Mohammed bin Salman, represents a comprehensive framework to reduce Saudi Arabia’s dependence on oil, diversify its economy, and develop public service sectors such as health, education infrastructure finance industry.</w:t>
      </w:r>
      <w:r>
        <w:t xml:space="preserve"> </w:t>
      </w:r>
      <w:r>
        <w:rPr>
          <w:bCs/>
          <w:b/>
        </w:rPr>
        <w:t xml:space="preserve">Riyadh</w:t>
      </w:r>
      <w:r>
        <w:t xml:space="preserve">, being the capital and largest city of</w:t>
      </w:r>
    </w:p>
    <w:p>
      <w:pPr>
        <w:pStyle w:val="BodyText"/>
      </w:pPr>
      <w:r>
        <w:t xml:space="preserve">Saudi Arabia, serves as the primary execution ground for these ambitious goals. The city has attracted significant foreign direct investment (FDI), with numerous multinational corporations establishing regional headquarters there.</w:t>
      </w:r>
    </w:p>
    <w:p>
      <w:pPr>
        <w:pStyle w:val="BodyText"/>
      </w:pPr>
      <w:r>
        <w:t xml:space="preserve">In this context, the demand for high-caliber financial expertise has surged. The traditional oil-centric valuation models are no longer sufficient to evaluate emerging sectors such as tourism, renewable energy, mining, and technology. Consequently, the</w:t>
      </w:r>
      <w:r>
        <w:t xml:space="preserve"> </w:t>
      </w:r>
      <w:r>
        <w:rPr>
          <w:bCs/>
          <w:b/>
        </w:rPr>
        <w:t xml:space="preserve">Financial Analyst</w:t>
      </w:r>
      <w:r>
        <w:t xml:space="preserve"> </w:t>
      </w:r>
      <w:r>
        <w:t xml:space="preserve">in Riyadh must possess a broader skill set that includes industry-specific knowledge across non-oil sectors, proficiency in digital tools for data analysis and a deep understanding of international accounting standards alongside Sharia-compliant financial principles.</w:t>
      </w:r>
    </w:p>
    <w:p>
      <w:pPr>
        <w:pStyle w:val="BodyText"/>
      </w:pPr>
      <w:r>
        <w:rPr>
          <w:u w:val="single"/>
          <w:bCs/>
          <w:b/>
        </w:rPr>
        <w:t xml:space="preserve">The Changing Role of the Financial Analyst in Riyadh</w:t>
      </w:r>
    </w:p>
    <w:bookmarkStart w:id="21" w:name="Xe7072ca3a46d9640a24e3b176298847a427edd9"/>
    <w:p>
      <w:pPr>
        <w:pStyle w:val="Heading3"/>
      </w:pPr>
      <w:r>
        <w:rPr>
          <w:u w:val="single"/>
          <w:bCs/>
          <w:b/>
        </w:rPr>
        <w:t xml:space="preserve">1. Beyond Traditional Accounting: Strategic Advisory</w:t>
      </w:r>
    </w:p>
    <w:p>
      <w:pPr>
        <w:pStyle w:val="FirstParagraph"/>
      </w:pPr>
      <w:r>
        <w:t xml:space="preserve">Gone are the days when a</w:t>
      </w:r>
    </w:p>
    <w:p>
      <w:pPr>
        <w:pStyle w:val="BodyText"/>
      </w:pPr>
      <w:r>
        <w:t xml:space="preserve">Financial Analyst simply prepared quarterly reports. In contemporary</w:t>
      </w:r>
    </w:p>
    <w:p>
      <w:pPr>
        <w:pStyle w:val="BodyText"/>
      </w:pPr>
      <w:r>
        <w:t xml:space="preserve">Riyadh, these professionals act as strategic advisors to executive leadership teams. They are involved in merger and acquisition (M&amp;A) activities, evaluating potential investments in startups within the tech ecosystem, and assessing the viability of large-scale infrastructure projects like NEOM and the Red Sea Project, although these latter two are geographically distinct, their financial oversight is often centralized or coordinated through</w:t>
      </w:r>
      <w:r>
        <w:t xml:space="preserve"> </w:t>
      </w:r>
      <w:r>
        <w:rPr>
          <w:bCs/>
          <w:b/>
        </w:rPr>
        <w:t xml:space="preserve">Riyadh</w:t>
      </w:r>
      <w:r>
        <w:t xml:space="preserve">-based corporate hubs.</w:t>
      </w:r>
    </w:p>
    <w:p>
      <w:pPr>
        <w:pStyle w:val="BodyText"/>
      </w:pPr>
      <w:r>
        <w:t xml:space="preserve">The analyst must interpret macroeconomic indicators specific to the Gulf region, including fluctuating oil prices and their ripple effects on non-oil GDP growth. This requires a nuanced approach that balances short-term fiscal conservatism with long-term strategic expansion plans dictated by the Public Investment Fund (PIF).</w:t>
      </w:r>
    </w:p>
    <w:bookmarkEnd w:id="21"/>
    <w:bookmarkStart w:id="22" w:name="regulatory-compliance-and-localization"/>
    <w:p>
      <w:pPr>
        <w:pStyle w:val="Heading3"/>
      </w:pPr>
      <w:r>
        <w:rPr>
          <w:u w:val="single"/>
          <w:bCs/>
          <w:b/>
        </w:rPr>
        <w:t xml:space="preserve">2. Regulatory Compliance and Localization</w:t>
      </w:r>
    </w:p>
    <w:p>
      <w:pPr>
        <w:pStyle w:val="FirstParagraph"/>
      </w:pPr>
      <w:r>
        <w:t xml:space="preserve">The regulatory environment in</w:t>
      </w:r>
      <w:r>
        <w:t xml:space="preserve"> </w:t>
      </w:r>
      <w:r>
        <w:rPr>
          <w:bCs/>
          <w:b/>
        </w:rPr>
        <w:t xml:space="preserve">Saudi Arabia</w:t>
      </w:r>
      <w:r>
        <w:t xml:space="preserve"> </w:t>
      </w:r>
      <w:r>
        <w:t xml:space="preserve">is robust and rapidly evolving, overseen primarily by the Capital Market Authority (CMA) and the Saudi Central Bank (SAMA). A proficient</w:t>
      </w:r>
    </w:p>
    <w:p>
      <w:pPr>
        <w:pStyle w:val="BodyText"/>
      </w:pPr>
      <w:r>
        <w:t xml:space="preserve">Financial Analyst must ensure strict adherence to these regulations while also navigating local cultural nuances. For instance, understanding Islamic finance principles is crucial for analysts dealing with sukuk bonds or equity structures compliant with Sharia law. This dual competency—global technical expertise and local regulatory/cultural literacy—is a unique selling point for analysts based in</w:t>
      </w:r>
    </w:p>
    <w:p>
      <w:pPr>
        <w:pStyle w:val="BodyText"/>
      </w:pPr>
      <w:r>
        <w:t xml:space="preserve">Riyadh.</w:t>
      </w:r>
    </w:p>
    <w:bookmarkEnd w:id="22"/>
    <w:bookmarkStart w:id="23" w:name="X41433494406ba129402ecf86a79d93eec90b736"/>
    <w:p>
      <w:pPr>
        <w:pStyle w:val="Heading3"/>
      </w:pPr>
      <w:r>
        <w:rPr>
          <w:u w:val="single"/>
          <w:bCs/>
          <w:b/>
        </w:rPr>
        <w:t xml:space="preserve">3. Digital Transformation and Data Analytics</w:t>
      </w:r>
    </w:p>
    <w:p>
      <w:pPr>
        <w:pStyle w:val="FirstParagraph"/>
      </w:pPr>
      <w:r>
        <w:t xml:space="preserve">The Kingdom is aggressively pursuing digital transformation, often referred to as "Digital Saudi." Financial institutions in</w:t>
      </w:r>
    </w:p>
    <w:p>
      <w:pPr>
        <w:pStyle w:val="BodyText"/>
      </w:pPr>
      <w:r>
        <w:t xml:space="preserve">Riyadh are adopting advanced technologies such as blockchain, artificial intelligence (AI), and machine learning for fraud detection, algorithmic trading, and predictive analytics. The modern</w:t>
      </w:r>
    </w:p>
    <w:p>
      <w:pPr>
        <w:pStyle w:val="BodyText"/>
      </w:pPr>
      <w:r>
        <w:t xml:space="preserve">Financial Analyst must be fluent in data visualization tools like Power BI or Tableau and possess the ability to code in Python or R to handle large datasets. This shift has redefined job descriptions, with technical skills becoming as important as financial acumen.</w:t>
      </w:r>
    </w:p>
    <w:p>
      <w:pPr>
        <w:pStyle w:val="BodyText"/>
      </w:pPr>
      <w:r>
        <w:rPr>
          <w:u w:val="single"/>
          <w:bCs/>
          <w:b/>
        </w:rPr>
        <w:t xml:space="preserve">Economic Diversification: New Sectors and New Challenges</w:t>
      </w:r>
    </w:p>
    <w:p>
      <w:pPr>
        <w:pStyle w:val="BodyText"/>
      </w:pPr>
      <w:r>
        <w:t xml:space="preserve">The core objective of Vision 2030 is diversification. For the</w:t>
      </w:r>
    </w:p>
    <w:p>
      <w:pPr>
        <w:pStyle w:val="BodyText"/>
      </w:pPr>
      <w:r>
        <w:t xml:space="preserve">Financial Analyst in</w:t>
      </w:r>
    </w:p>
    <w:p>
      <w:pPr>
        <w:pStyle w:val="BodyText"/>
      </w:pPr>
      <w:r>
        <w:t xml:space="preserve">Riyadh, this presents both opportunities and challenges. Evaluating the financial health of an oil company involves different metrics than evaluating a tourism conglomerate or a renewable energy firm.</w:t>
      </w:r>
    </w:p>
    <w:p>
      <w:pPr>
        <w:pStyle w:val="BodyText"/>
      </w:pPr>
      <w:r>
        <w:rPr>
          <w:bCs/>
          <w:b/>
        </w:rPr>
        <w:t xml:space="preserve">Tourism and Entertainment:</w:t>
      </w:r>
      <w:r>
        <w:t xml:space="preserve"> </w:t>
      </w:r>
      <w:r>
        <w:t xml:space="preserve">With the rise of entertainment cities and heritage sites, analysts must forecast cash flows based on tourist inflows, seasonal variations, and consumer spending habits. This requires integrating qualitative data (consumer sentiment) with quantitative financial models.</w:t>
      </w:r>
    </w:p>
    <w:p>
      <w:pPr>
        <w:pStyle w:val="BodyText"/>
      </w:pPr>
      <w:r>
        <w:rPr>
          <w:bCs/>
          <w:b/>
        </w:rPr>
        <w:t xml:space="preserve">Mining:</w:t>
      </w:r>
      <w:r>
        <w:t xml:space="preserve"> </w:t>
      </w:r>
      <w:r>
        <w:t xml:space="preserve">Saudi Arabia holds vast untapped mineral resources. Analysts are increasingly involved in capital budgeting for mining projects, assessing geopolitical risks, supply chain logistics costs, and environmental impact assessments which directly affect financial viability.</w:t>
      </w:r>
    </w:p>
    <w:p>
      <w:pPr>
        <w:pStyle w:val="BodyText"/>
      </w:pPr>
      <w:r>
        <w:rPr>
          <w:bCs/>
          <w:b/>
        </w:rPr>
        <w:t xml:space="preserve">Tech and Innovation:</w:t>
      </w:r>
      <w:r>
        <w:t xml:space="preserve"> </w:t>
      </w:r>
      <w:r>
        <w:t xml:space="preserve">Riyadh is emerging as a tech hub. Startups often operate on burn-rate models with delayed profitability. Analysts must adapt traditional valuation methods (like DCF) to accommodate high-growth, low-profit scenarios common in the startup ecosystem, utilizing venture capital metrics rather than just corporate finance standards.</w:t>
      </w:r>
    </w:p>
    <w:p>
      <w:pPr>
        <w:pStyle w:val="BodyText"/>
      </w:pPr>
      <w:r>
        <w:rPr>
          <w:u w:val="single"/>
          <w:bCs/>
          <w:b/>
        </w:rPr>
        <w:t xml:space="preserve">Human Capital Development and Saudization</w:t>
      </w:r>
    </w:p>
    <w:p>
      <w:pPr>
        <w:pStyle w:val="BodyText"/>
      </w:pPr>
      <w:r>
        <w:t xml:space="preserve">A critical aspect of the current financial landscape in</w:t>
      </w:r>
      <w:r>
        <w:t xml:space="preserve"> </w:t>
      </w:r>
      <w:r>
        <w:rPr>
          <w:bCs/>
          <w:b/>
        </w:rPr>
        <w:t xml:space="preserve">Saudi Arabia</w:t>
      </w:r>
      <w:r>
        <w:t xml:space="preserve"> </w:t>
      </w:r>
      <w:r>
        <w:t xml:space="preserve">is "Saudization" (Nitaqat), a policy aimed at replacing expatriate workers with qualified Saudi nationals. This has led to significant investments in training programs for young Saudis entering the finance sector. Universities and professional bodies are collaborating to update curricula, emphasizing data analytics, fintech, and international certifications like CFA (Chartered Financial Analyst) and CPA.</w:t>
      </w:r>
    </w:p>
    <w:p>
      <w:pPr>
        <w:pStyle w:val="BodyText"/>
      </w:pPr>
      <w:r>
        <w:t xml:space="preserve">The</w:t>
      </w:r>
    </w:p>
    <w:p>
      <w:pPr>
        <w:pStyle w:val="BodyText"/>
      </w:pPr>
      <w:r>
        <w:t xml:space="preserve">Financial Analyst profile in</w:t>
      </w:r>
    </w:p>
    <w:p>
      <w:pPr>
        <w:pStyle w:val="BodyText"/>
      </w:pPr>
      <w:r>
        <w:t xml:space="preserve">Riyadh is thus becoming increasingly localized yet globally competitive. Young professionals are bringing fresh perspectives, digital native skills, and a patriotic drive to contribute to the national vision. This demographic shift ensures that the financial sector remains sustainable and resilient against external shocks.</w:t>
      </w:r>
    </w:p>
    <w:p>
      <w:pPr>
        <w:pStyle w:val="BodyText"/>
      </w:pPr>
      <w:r>
        <w:rPr>
          <w:u w:val="single"/>
          <w:bCs/>
          <w:b/>
        </w:rPr>
        <w:t xml:space="preserve">Conclusion: The Future Outlook</w:t>
      </w:r>
    </w:p>
    <w:p>
      <w:pPr>
        <w:pStyle w:val="BodyText"/>
      </w:pPr>
      <w:r>
        <w:t xml:space="preserve">The role of the</w:t>
      </w:r>
    </w:p>
    <w:p>
      <w:pPr>
        <w:pStyle w:val="BodyText"/>
      </w:pPr>
      <w:r>
        <w:t xml:space="preserve">Financial Analyst in</w:t>
      </w:r>
    </w:p>
    <w:p>
      <w:pPr>
        <w:pStyle w:val="BodyText"/>
      </w:pPr>
      <w:r>
        <w:t xml:space="preserve">Riyadh, Saudi Arabia, is pivotal to the success of Vision 2030. As the city cements its status as a regional financial hub, analysts will face increasing complexity due to diversification into new sectors and rapid technological adoption. However, this complexity offers immense career growth opportunities.</w:t>
      </w:r>
    </w:p>
    <w:p>
      <w:pPr>
        <w:pStyle w:val="BodyText"/>
      </w:pPr>
      <w:r>
        <w:t xml:space="preserve">Future success in this field will depend on interdisciplinary competence: combining rigorous financial theory with technological proficiency and deep local market knowledge. Policymakers, educational institutions, and private sector employers must continue to collaborate to nurture this talent pool. By empowering</w:t>
      </w:r>
    </w:p>
    <w:p>
      <w:pPr>
        <w:pStyle w:val="BodyText"/>
      </w:pPr>
      <w:r>
        <w:t xml:space="preserve">Financial Analysts with the right tools and knowledge,</w:t>
      </w:r>
      <w:r>
        <w:t xml:space="preserve"> </w:t>
      </w:r>
      <w:r>
        <w:rPr>
          <w:bCs/>
          <w:b/>
        </w:rPr>
        <w:t xml:space="preserve">Saudi Arabia</w:t>
      </w:r>
      <w:r>
        <w:t xml:space="preserve"> </w:t>
      </w:r>
      <w:r>
        <w:t xml:space="preserve">can ensure that its economic transformation is not only ambitious in scope but also robust in financial execution. The analyst of tomorrow in Riyadh is not just a number-cruncher; they are a strategic navigator of one of the world’s most dynamic economies.</w:t>
      </w:r>
    </w:p>
    <w:p>
      <w:pPr>
        <w:pStyle w:val="BodyText"/>
      </w:pPr>
      <w:r>
        <w:rPr>
          <w:u w:val="single"/>
          <w:bCs/>
          <w:b/>
        </w:rPr>
        <w:t xml:space="preserve">References (Selected)</w:t>
      </w:r>
    </w:p>
    <w:p>
      <w:pPr>
        <w:numPr>
          <w:ilvl w:val="0"/>
          <w:numId w:val="1001"/>
        </w:numPr>
        <w:pStyle w:val="Compact"/>
      </w:pPr>
      <w:r>
        <w:t xml:space="preserve">Saudi Vision 2030 Framework. General Authority for Statistics. Riyadh: Kingdom of Saudi Arabia, 2016.</w:t>
      </w:r>
    </w:p>
    <w:p>
      <w:pPr>
        <w:numPr>
          <w:ilvl w:val="0"/>
          <w:numId w:val="1001"/>
        </w:numPr>
        <w:pStyle w:val="Compact"/>
      </w:pPr>
      <w:r>
        <w:t xml:space="preserve">CAPITAL MARKET AUTHORITY (CMA). "Regulations and Guidelines for Securities Trading." Riyadh: CMA Press, 2023.</w:t>
      </w:r>
    </w:p>
    <w:p>
      <w:pPr>
        <w:numPr>
          <w:ilvl w:val="0"/>
          <w:numId w:val="1001"/>
        </w:numPr>
        <w:pStyle w:val="Compact"/>
      </w:pPr>
      <w:r>
        <w:t xml:space="preserve">Al-Mutairi, N. &amp; Smith, J. "Digital Transformation in Gulf Financial Centers: A Case Study of Riyadh Banks." Journal of Middle Eastern Economics, Vol. 14, No. 3, pp. 45-67, 2022.</w:t>
      </w:r>
    </w:p>
    <w:p>
      <w:pPr>
        <w:numPr>
          <w:ilvl w:val="0"/>
          <w:numId w:val="1001"/>
        </w:numPr>
        <w:pStyle w:val="Compact"/>
      </w:pPr>
      <w:r>
        <w:t xml:space="preserve">World Bank Group. "Saudi Arabia Economic Monitor: Navigating the Post-Pandemic Recovery." Washington D.C.: World Bank Publications, April 2023.</w:t>
      </w:r>
    </w:p>
    <w:p>
      <w:pPr>
        <w:numPr>
          <w:ilvl w:val="0"/>
          <w:numId w:val="1001"/>
        </w:numPr>
        <w:pStyle w:val="Compact"/>
      </w:pPr>
      <w:r>
        <w:t xml:space="preserve">Saudization Impact on Financial Sector Talent Acquisition. Human Resources Development Fund (HADAF). Riyadh, 2021.</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Financial Analyst Role in Saudi Arabia: Riyadh’s Economic Transformation</dc:title>
  <dc:creator/>
  <dc:language>en</dc:language>
  <cp:keywords/>
  <dcterms:created xsi:type="dcterms:W3CDTF">2026-07-29T15:59:50Z</dcterms:created>
  <dcterms:modified xsi:type="dcterms:W3CDTF">2026-07-29T15:59:50Z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