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Seoul:</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Technological</w:t>
      </w:r>
      <w:r>
        <w:t xml:space="preserve"> </w:t>
      </w:r>
      <w:r>
        <w:t xml:space="preserve">Disruption</w:t>
      </w:r>
      <w:r>
        <w:t xml:space="preserve"> </w:t>
      </w:r>
      <w:r>
        <w:t xml:space="preserve">in</w:t>
      </w:r>
      <w:r>
        <w:t xml:space="preserve"> </w:t>
      </w:r>
      <w:r>
        <w:t xml:space="preserve">South</w:t>
      </w:r>
      <w:r>
        <w:t xml:space="preserve"> </w:t>
      </w:r>
      <w:r>
        <w:t xml:space="preserve">Korea</w:t>
      </w:r>
    </w:p>
    <w:bookmarkStart w:id="28" w:name="X02d41fa0909b33834268bcdb482b0f3c9369f42"/>
    <w:p>
      <w:pPr>
        <w:pStyle w:val="Heading1"/>
      </w:pPr>
      <w:r>
        <w:t xml:space="preserve">The Evolving Role of the Financial Analyst in Seoul: Navigating Regulatory Complexity and Technological Disruption in South Korea</w:t>
      </w:r>
    </w:p>
    <w:p>
      <w:pPr>
        <w:pStyle w:val="FirstParagraph"/>
      </w:pPr>
      <w:r>
        <w:rPr>
          <w:bCs/>
          <w:b/>
        </w:rPr>
        <w:t xml:space="preserve">Dr. Hyun-Joo Kim</w:t>
      </w:r>
      <w:r>
        <w:br/>
      </w:r>
      <w:r>
        <w:t xml:space="preserve">School of Economics, Yonsei University</w:t>
      </w:r>
      <w:r>
        <w:br/>
      </w:r>
      <w:r>
        <w:t xml:space="preserve">Seoul, Republic of South Korea</w:t>
      </w:r>
    </w:p>
    <w:bookmarkStart w:id="27" w:name="Xb931f13380ced1edd6bbd7e3f544b7c760640f7"/>
    <w:p>
      <w:pPr>
        <w:pStyle w:val="Heading2"/>
      </w:pPr>
      <w:r>
        <w:t xml:space="preserve">The rapid digitization of global capital markets has fundamentally altered the skill sets required for professional financial intermediaries. This paper examines the contemporary position of the Financial Analyst within Seoul, South Korea’s primary financial hub. By analyzing recent regulatory reforms implemented by the Financial Services Commission (FSC) and the integration of Artificial Intelligence (AI) in asset management, this study highlights how traditional valuation models are being supplemented by data science competencies. The findings suggest that while automation threatens routine tasks, it simultaneously elevates the strategic value of analysts who can interpret complex macroeconomic signals specific to the Northeast Asian market context.</w:t>
      </w:r>
    </w:p>
    <w:bookmarkStart w:id="20" w:name="introduction"/>
    <w:p>
      <w:pPr>
        <w:pStyle w:val="Heading3"/>
      </w:pPr>
      <w:r>
        <w:t xml:space="preserve">1. Introduction</w:t>
      </w:r>
    </w:p>
    <w:p>
      <w:pPr>
        <w:pStyle w:val="FirstParagraph"/>
      </w:pPr>
      <w:r>
        <w:t xml:space="preserve">The metropolitan city of Seoul stands as one of Asia’s most critical nodes in the global financial network. Home to headquarters such as Korea Exchange (KRX), KEB Hana Bank, and major domestic securities firms like KB Securities and Shinhan Securities, the city attracts a dense concentration of capital and talent. Within this ecosystem, the Financial Analyst serves as a pivotal intermediary between corporate entities seeking capital and institutional investors managing vast portfolios. However, the traditional definition of this role is undergoing a seismic shift. Historically reliant on qualitative assessments and basic quantitative modeling based on Korean Accounting Standards (KAS), modern practitioners must now navigate an environment defined by stringent regulatory oversight, rapid technological adoption, and the unique geopolitical dynamics influencing South Korea.</w:t>
      </w:r>
    </w:p>
    <w:p>
      <w:pPr>
        <w:pStyle w:val="BodyText"/>
      </w:pPr>
      <w:r>
        <w:t xml:space="preserve">This article argues that the efficacy of a Financial Analyst in Seoul is no longer determined solely by their ability to calculate Earnings Per Share (EPS) or Internal Rate of Return (IRR). Instead, success in the current Seoul market requires a tripartite competency framework: regulatory literacy, technological fluency, and geopolitical acumen. As South Korea accelerates its transition toward a knowledge-based economy, the analytical rigor expected of professionals in this sector has escalated significantly.</w:t>
      </w:r>
    </w:p>
    <w:bookmarkEnd w:id="20"/>
    <w:bookmarkStart w:id="21" w:name="X8847e2a75cdd1c58b4fa3fb062491baaeb62a7b"/>
    <w:p>
      <w:pPr>
        <w:pStyle w:val="Heading3"/>
      </w:pPr>
      <w:r>
        <w:t xml:space="preserve">2. The Regulatory Landscape: Compliance as a Core Competency</w:t>
      </w:r>
    </w:p>
    <w:p>
      <w:pPr>
        <w:pStyle w:val="FirstParagraph"/>
      </w:pPr>
      <w:r>
        <w:t xml:space="preserve">In recent years, the regulatory environment in South Korea has become increasingly sophisticated. The Financial Services Commission (FSC) and the Financial Supervisory Service (FSS) have implemented rigorous directives aimed at enhancing market transparency and protecting retail investors. For the Financial Analyst in Seoul, compliance is not merely an administrative hurdle but a fundamental component of analytical integrity.</w:t>
      </w:r>
    </w:p>
    <w:p>
      <w:pPr>
        <w:pStyle w:val="BodyText"/>
      </w:pPr>
      <w:r>
        <w:t xml:space="preserve">The introduction of stricter disclosure requirements regarding corporate governance, particularly concerning complex chaebol structures, demands that analysts possess a deep understanding of minority shareholder rights and cross-shareholding implications. Unlike analysts in jurisdictions with more fragmented corporate ownership structures, those operating in Seoul must dissect intricate webs of affiliate relationships to assess true financial health. A failure to identify related-party transactions or opaque debt guarantees can lead not only to investment losses but also severe professional repercussions under the Financial Investment Services and Capital Markets Act (FSCMA).</w:t>
      </w:r>
    </w:p>
    <w:p>
      <w:pPr>
        <w:pStyle w:val="BodyText"/>
      </w:pPr>
      <w:r>
        <w:t xml:space="preserve">Furthermore, the enforcement of ESG (Environmental, Social, and Governance) disclosure mandates by Korean regulators has forced analysts to integrate non-financial metrics into their traditional financial models. In Seoul’s context, this involves assessing how major conglomerates are responding to carbon neutrality pledges. The analyst must therefore be fluent in both accounting principles and regulatory policy interpretation, bridging the gap between technical finance and legal compliance.</w:t>
      </w:r>
    </w:p>
    <w:bookmarkEnd w:id="21"/>
    <w:bookmarkStart w:id="22" w:name="Xc857bd1d117daae7621eba1e86a4e0d8d1941c7"/>
    <w:p>
      <w:pPr>
        <w:pStyle w:val="Heading3"/>
      </w:pPr>
      <w:r>
        <w:t xml:space="preserve">3. Technological Disruption: From Spreadsheets to Algorithms</w:t>
      </w:r>
    </w:p>
    <w:p>
      <w:pPr>
        <w:pStyle w:val="FirstParagraph"/>
      </w:pPr>
      <w:r>
        <w:t xml:space="preserve">South Korea boasts one of the highest rates of internet penetration and mobile technology adoption globally. Consequently, the financial sector in Seoul has been a pioneer in integrating FinTech solutions into traditional banking and securities operations. For the Financial Analyst, this technological surge presents both a threat to traditional workflows and an opportunity for enhanced predictive accuracy.</w:t>
      </w:r>
    </w:p>
    <w:p>
      <w:pPr>
        <w:pStyle w:val="BodyText"/>
      </w:pPr>
      <w:r>
        <w:t xml:space="preserve">Traditional manual data entry and basic modeling tasks are increasingly automated through Robotic Process Automation (RPA) tools provided by domestic tech giants like Naver and Kakao, as well as specialized fintech startups. Consequently, the value proposition of the Seoul-based analyst has shifted from data processing to data interpretation. Proficiency in programming languages such as Python or R is no longer considered "nice-to-have" but an essential requirement for handling large datasets derived from high-frequency trading systems.</w:t>
      </w:r>
    </w:p>
    <w:p>
      <w:pPr>
        <w:pStyle w:val="BodyText"/>
      </w:pPr>
      <w:r>
        <w:t xml:space="preserve">Moreover, the rise of AI-driven investment platforms (Robo-advisors) in South Korea has compressed margins on standard equity research. To remain relevant, analysts must focus on areas where human intuition and contextual understanding surpass algorithmic capabilities. This includes analyzing qualitative factors such as management sentiment during shareholder meetings, interpreting nuanced shifts in consumer behavior within the Korean retail sector, and assessing the impact of semiconductor supply chain disruptions driven by global trade tensions.</w:t>
      </w:r>
    </w:p>
    <w:bookmarkEnd w:id="22"/>
    <w:bookmarkStart w:id="23" w:name="Xa7bd18706d60704fa6343658167cae31d9accbe"/>
    <w:p>
      <w:pPr>
        <w:pStyle w:val="Heading3"/>
      </w:pPr>
      <w:r>
        <w:t xml:space="preserve">4. Geopolitical Sensitivity and Regional Dynamics</w:t>
      </w:r>
    </w:p>
    <w:p>
      <w:pPr>
        <w:pStyle w:val="FirstParagraph"/>
      </w:pPr>
      <w:r>
        <w:t xml:space="preserve">No discussion of financial analysis in Seoul is complete without addressing the unique geopolitical realities of East Asia. The Financial Analyst operating in this region must account for factors that are often irrelevant to their counterparts in New York or London. These include the security dynamics on the Korean Peninsula, trade relations with China and Japan, and domestic political cycles.</w:t>
      </w:r>
    </w:p>
    <w:p>
      <w:pPr>
        <w:pStyle w:val="BodyText"/>
      </w:pPr>
      <w:r>
        <w:t xml:space="preserve">For instance, changes in South Korea’s defense spending policies or shifts in diplomatic rhetoric can have immediate impacts on defense stocks and broader market indices like the KOSPI. Similarly, sanctions regimes affecting regional trade partners require analysts to model secondary risk exposures for multinational corporations headquartered in Seoul. The ability to synthesize political news flow with financial data is a distinct competitive advantage for analysts based in South Korea’s capital.</w:t>
      </w:r>
    </w:p>
    <w:bookmarkEnd w:id="23"/>
    <w:bookmarkStart w:id="24" w:name="Xfd1c513821f6c4b6e79d5766d4335624137f898"/>
    <w:p>
      <w:pPr>
        <w:pStyle w:val="Heading3"/>
      </w:pPr>
      <w:r>
        <w:t xml:space="preserve">5. Educational and Professional Implications</w:t>
      </w:r>
    </w:p>
    <w:p>
      <w:pPr>
        <w:pStyle w:val="FirstParagraph"/>
      </w:pPr>
      <w:r>
        <w:t xml:space="preserve">The shifting landscape necessitates a reimagining of professional development pathways in Seoul. University programs in finance are increasingly incorporating data science and regulatory law into their curricula to prepare students for these multifaceted roles. Furthermore, continuing education provided by the Korea Investment &amp; Finance Institute is placing greater emphasis on ethical decision-making within complex regulatory frameworks.</w:t>
      </w:r>
    </w:p>
    <w:p>
      <w:pPr>
        <w:pStyle w:val="BodyText"/>
      </w:pPr>
      <w:r>
        <w:t xml:space="preserve">Professional certifications such as the CFA (Chartered Financial Analyst) remain highly regarded in Seoul, but they are now complemented by specialized certifications in ESG investing and financial data analysis. The hybrid analyst—part mathematician, part legal scholar, and part geopolitical strategist—is becoming the new standard for excellence in the South Korean market.</w:t>
      </w:r>
    </w:p>
    <w:bookmarkEnd w:id="24"/>
    <w:bookmarkStart w:id="25" w:name="conclusion"/>
    <w:p>
      <w:pPr>
        <w:pStyle w:val="Heading3"/>
      </w:pPr>
      <w:r>
        <w:t xml:space="preserve">6. Conclusion</w:t>
      </w:r>
    </w:p>
    <w:p>
      <w:pPr>
        <w:pStyle w:val="FirstParagraph"/>
      </w:pPr>
      <w:r>
        <w:t xml:space="preserve">In conclusion, the role of the Financial Analyst in Seoul is evolving from a traditional number-crunching function to a strategic advisory role characterized by multidisciplinary expertise. While technological automation handles routine calculations, it is the analyst’s ability to navigate the complex regulatory regime of South Korea, interpret geopolitical risks specific to East Asia, and leverage advanced data analytics that creates value. As Seoul continues to solidify its position as a leading global financial center, those who adapt to this new paradigm will not only survive but thrive in an increasingly competitive environment. Future research should explore the long-term impact of AI-driven regulatory technology (RegTech) on the day-to-day workflows of securities analysts in South Korea.</w:t>
      </w:r>
    </w:p>
    <w:bookmarkEnd w:id="25"/>
    <w:bookmarkStart w:id="26" w:name="references"/>
    <w:p>
      <w:pPr>
        <w:pStyle w:val="Heading3"/>
      </w:pPr>
      <w:r>
        <w:t xml:space="preserve">References</w:t>
      </w:r>
    </w:p>
    <w:p>
      <w:pPr>
        <w:numPr>
          <w:ilvl w:val="0"/>
          <w:numId w:val="1001"/>
        </w:numPr>
        <w:pStyle w:val="Compact"/>
      </w:pPr>
      <w:r>
        <w:t xml:space="preserve">[1] Financial Services Commission (FSC). (2023). *Annual Report on Capital Market Development*. Seoul: Government of South Korea.</w:t>
      </w:r>
    </w:p>
    <w:p>
      <w:pPr>
        <w:numPr>
          <w:ilvl w:val="0"/>
          <w:numId w:val="1001"/>
        </w:numPr>
        <w:pStyle w:val="Compact"/>
      </w:pPr>
      <w:r>
        <w:t xml:space="preserve">[2] Kim, J., &amp; Lee, S. (2022). "The Impact of ESG Disclosure Regulations on Corporate Valuation in the KOSPI." *Journal of Asian Finance, Economics and Business*, 9(4), 115-130.</w:t>
      </w:r>
    </w:p>
    <w:p>
      <w:pPr>
        <w:numPr>
          <w:ilvl w:val="0"/>
          <w:numId w:val="1001"/>
        </w:numPr>
        <w:pStyle w:val="Compact"/>
      </w:pPr>
      <w:r>
        <w:t xml:space="preserve">[3] Park, H. (2021). "Technological Disruption in Korean Banking: The Role of FinTech and AI." *Korean Economic Review*, 45(2), 89-104.</w:t>
      </w:r>
    </w:p>
    <w:p>
      <w:pPr>
        <w:numPr>
          <w:ilvl w:val="0"/>
          <w:numId w:val="1001"/>
        </w:numPr>
        <w:pStyle w:val="Compact"/>
      </w:pPr>
      <w:r>
        <w:t xml:space="preserve">[4] Korea Exchange (KRX). (2023). *Market Data Statistics*. Retrieved from krx.co.kr.</w:t>
      </w:r>
    </w:p>
    <w:p>
      <w:pPr>
        <w:numPr>
          <w:ilvl w:val="0"/>
          <w:numId w:val="1001"/>
        </w:numPr>
        <w:pStyle w:val="Compact"/>
      </w:pPr>
      <w:r>
        <w:t xml:space="preserve">[5] Choi, Y. (2023). "Geopolitical Risk and Market Volatility in Seoul." *International Journal of Emerging Markets*, 18(1), 45-67.</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Seoul: Navigating Regulatory Complexity and Technological Disruption in South Korea</dc:title>
  <dc:creator/>
  <dc:language>en</dc:language>
  <cp:keywords/>
  <dcterms:created xsi:type="dcterms:W3CDTF">2026-07-29T12:07:02Z</dcterms:created>
  <dcterms:modified xsi:type="dcterms:W3CDTF">2026-07-29T12:07:02Z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