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Turkey's</w:t>
      </w:r>
      <w:r>
        <w:t xml:space="preserve"> </w:t>
      </w:r>
      <w:r>
        <w:t xml:space="preserve">Capital:</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Ankara</w:t>
      </w:r>
    </w:p>
    <w:bookmarkStart w:id="29" w:name="X1f8469c2723e5c4c0c4eb98a8631b9bf92d5c4c"/>
    <w:p>
      <w:pPr>
        <w:pStyle w:val="Heading1"/>
      </w:pPr>
      <w:r>
        <w:t xml:space="preserve">Economic Stabilization and Strategic Insight in Turkey’s Capital:</w:t>
      </w:r>
      <w:r>
        <w:br/>
      </w:r>
      <w:r>
        <w:t xml:space="preserve">The Evolving Role of the Financial Analyst in Ankara</w:t>
      </w:r>
    </w:p>
    <w:p>
      <w:pPr>
        <w:pStyle w:val="FirstParagraph"/>
      </w:pPr>
      <w:r>
        <w:rPr>
          <w:bCs/>
          <w:b/>
        </w:rPr>
        <w:t xml:space="preserve">Author:</w:t>
      </w:r>
      <w:r>
        <w:br/>
      </w:r>
      <w:r>
        <w:t xml:space="preserve">Ahmet Yılmaz, PhD Candidate in Economics</w:t>
      </w:r>
      <w:r>
        <w:br/>
      </w:r>
      <w:r>
        <w:t xml:space="preserve">Institute of Social Sciences, Ankara University</w:t>
      </w:r>
    </w:p>
    <w:p>
      <w:pPr>
        <w:pStyle w:val="BodyText"/>
      </w:pPr>
      <w:r>
        <w:rPr>
          <w:bCs/>
          <w:b/>
        </w:rPr>
        <w:t xml:space="preserve">Date:</w:t>
      </w:r>
      <w:r>
        <w:t xml:space="preserve"> </w:t>
      </w:r>
      <w:r>
        <w:t xml:space="preserve">October 2023</w:t>
      </w:r>
      <w:r>
        <w:br/>
      </w:r>
      <w:r>
        <w:rPr>
          <w:bCs/>
          <w:b/>
        </w:rPr>
        <w:t xml:space="preserve">Journal:</w:t>
      </w:r>
      <w:r>
        <w:t xml:space="preserve"> </w:t>
      </w:r>
      <w:r>
        <w:t xml:space="preserve">Journal of Emerging Market Finance and Policy</w:t>
      </w:r>
    </w:p>
    <w:bookmarkStart w:id="20" w:name="abstract"/>
    <w:p>
      <w:pPr>
        <w:pStyle w:val="Heading2"/>
      </w:pPr>
      <w:r>
        <w:t xml:space="preserve">Abstract</w:t>
      </w:r>
    </w:p>
    <w:p>
      <w:pPr>
        <w:pStyle w:val="FirstParagraph"/>
      </w:pPr>
      <w:r>
        <w:t xml:space="preserve">This article examines the critical function of the Financial Analyst within the unique economic landscape of Turkey, specifically focusing on Ankara as its administrative and political heart. Unlike Istanbul, which serves as Turkey’s commercial hub, Ankara represents the nexus of government policy, public procurement regulations, and strategic state planning. Consequently, financial analysts operating in this region must possess a distinct skillset that bridges macro-political risk assessment with corporate fiscal strategy. This paper analyzes the specific challenges faced by financial professionals in Turkey’s capital during periods of high inflation and currency volatility. It argues that the modern Financial Analyst in Ankara is no longer merely a number-cruncher but a vital strategic advisor capable of navigating complex regulatory environments, predicting policy-driven market shifts, and ensuring organizational resilience for both public institutions and private enterprises.</w:t>
      </w:r>
    </w:p>
    <w:bookmarkEnd w:id="20"/>
    <w:bookmarkStart w:id="21" w:name="introduction"/>
    <w:p>
      <w:pPr>
        <w:pStyle w:val="Heading2"/>
      </w:pPr>
      <w:r>
        <w:t xml:space="preserve">1. Introduction</w:t>
      </w:r>
    </w:p>
    <w:p>
      <w:pPr>
        <w:pStyle w:val="FirstParagraph"/>
      </w:pPr>
      <w:r>
        <w:t xml:space="preserve">The economic architecture of Turkey presents a unique paradox for financial professionals. While Istanbul commands the lion's share of international trade, banking operations, and stock market liquidity, Ankara holds the levers of power that dictate monetary policy, fiscal regulation, and public sector spending. For a Financial Analyst based in Turkey’s capital city (Ankara), the scope of responsibility extends far beyond standard balance sheet analysis. The analyst must interpret the ripple effects of legislative changes emanating from Ankara’s ministries and their subsequent impact on broader Turkish markets.</w:t>
      </w:r>
    </w:p>
    <w:p>
      <w:pPr>
        <w:pStyle w:val="BodyText"/>
      </w:pPr>
      <w:r>
        <w:t xml:space="preserve">In recent years, Turkey has experienced significant economic turbulence, characterized by high inflation rates and fluctuating exchange values against major global currencies. In this context, the role of the Financial Analyst becomes indispensable. They serve as the bridge between volatile macroeconomic indicators and micro-level corporate decision-making. This article explores how financial analysts in Ankara adapt their methodologies to account for political economy factors, regulatory shifts, and the specific demands of a developing economy with strong state involvement.</w:t>
      </w:r>
    </w:p>
    <w:bookmarkEnd w:id="21"/>
    <w:bookmarkStart w:id="22" w:name="X9b78e9ee70cb5f3faf9006102bd1dfc9e275aeb"/>
    <w:p>
      <w:pPr>
        <w:pStyle w:val="Heading2"/>
      </w:pPr>
      <w:r>
        <w:t xml:space="preserve">2. The Unique Context of Ankara: Policy vs. Market</w:t>
      </w:r>
    </w:p>
    <w:p>
      <w:pPr>
        <w:pStyle w:val="FirstParagraph"/>
      </w:pPr>
      <w:r>
        <w:t xml:space="preserve">To understand the specific duties of a Financial Analyst in Turkey’s capital, one must distinguish Ankara from other global financial centers. In cities like New York or London, analysts primarily focus on market sentiment and consumer behavior. In contrast, an analyst in Ankara must prioritize</w:t>
      </w:r>
      <w:r>
        <w:t xml:space="preserve"> </w:t>
      </w:r>
      <w:r>
        <w:rPr>
          <w:bCs/>
          <w:b/>
        </w:rPr>
        <w:t xml:space="preserve">policy analysis</w:t>
      </w:r>
      <w:r>
        <w:t xml:space="preserve">. The location of central government ministries—such as the Ministry of Treasury and Finance and the Central Bank—in Ankara means that economic policies are often formulated here before being executed nationally.</w:t>
      </w:r>
    </w:p>
    <w:p>
      <w:pPr>
        <w:pStyle w:val="BodyText"/>
      </w:pPr>
      <w:r>
        <w:t xml:space="preserve">For a Financial Analyst working for a multinational corporation with offices in Turkey or for large domestic conglomerates headquartered in Ankara, understanding the political intent behind economic announcements is crucial. For instance, changes in taxation laws regarding foreign direct investment or adjustments to public procurement tenders are first drafted and debated within the corridors of Ankara. The Financial Analyst must therefore engage closely with legal teams and government relations departments to forecast how these regulatory shifts will impact cash flow projections, cost structures, and long-term viability.</w:t>
      </w:r>
    </w:p>
    <w:bookmarkEnd w:id="22"/>
    <w:bookmarkStart w:id="23" w:name="Xab72800bfde36dcbcf1520de6e8429d9e8f67fe"/>
    <w:p>
      <w:pPr>
        <w:pStyle w:val="Heading2"/>
      </w:pPr>
      <w:r>
        <w:t xml:space="preserve">3. Navigating High Inflation and Currency Volatility</w:t>
      </w:r>
    </w:p>
    <w:p>
      <w:pPr>
        <w:pStyle w:val="FirstParagraph"/>
      </w:pPr>
      <w:r>
        <w:t xml:space="preserve">Turkey has historically faced challenges with high inflation and the depreciation of the Turkish Lira (TRY). For any Financial Analyst operating in this environment, traditional financial modeling techniques often require significant modification. Standard discounted cash flow (DCF) models, which rely on stable interest rates and predictable growth, may fail to capture the rapid erosion of purchasing power.</w:t>
      </w:r>
    </w:p>
    <w:p>
      <w:pPr>
        <w:pStyle w:val="BodyText"/>
      </w:pPr>
      <w:r>
        <w:t xml:space="preserve">In Ankara, analysts are increasingly adopting scenario-based planning and stress-testing methodologies. They must account for potential currency devaluations when assessing imported raw materials or servicing foreign-denominated debt. This requires a deep understanding of hedging instruments available in the Turkish derivatives market, such as Non-Deliverable Forwards (NDFs) and FX swaps. The Financial Analyst’s ability to advise management on optimal capital structure—balancing local currency liabilities with foreign currency assets—is critical for survival during periods of monetary instability.</w:t>
      </w:r>
    </w:p>
    <w:p>
      <w:pPr>
        <w:pStyle w:val="BodyText"/>
      </w:pPr>
      <w:r>
        <w:t xml:space="preserve">Furthermore, inflation accounting standards in Turkey have undergone changes, requiring analysts to be proficient in current purchasing power accounting (CPSA) alongside traditional historical cost accounting. This dual competency allows stakeholders to view financial health through both lenses, ensuring transparency and compliance with the Capital Markets Board (CMB) regulations.</w:t>
      </w:r>
    </w:p>
    <w:bookmarkEnd w:id="23"/>
    <w:bookmarkStart w:id="24" w:name="the-role-of-public-sector-analysis"/>
    <w:p>
      <w:pPr>
        <w:pStyle w:val="Heading2"/>
      </w:pPr>
      <w:r>
        <w:t xml:space="preserve">4. The Role of Public Sector Analysis</w:t>
      </w:r>
    </w:p>
    <w:p>
      <w:pPr>
        <w:pStyle w:val="FirstParagraph"/>
      </w:pPr>
      <w:r>
        <w:t xml:space="preserve">A significant portion of economic activity in Ankara is driven by the public sector. Consequently, many Financial Analysts in Turkey’s capital are employed by or contracted to work with government agencies, state-owned enterprises (SOEs), and municipal administrations. In this capacity, the analyst’s role shifts towards</w:t>
      </w:r>
      <w:r>
        <w:t xml:space="preserve"> </w:t>
      </w:r>
      <w:r>
        <w:rPr>
          <w:bCs/>
          <w:b/>
        </w:rPr>
        <w:t xml:space="preserve">public financial management</w:t>
      </w:r>
      <w:r>
        <w:t xml:space="preserve">.</w:t>
      </w:r>
    </w:p>
    <w:p>
      <w:pPr>
        <w:pStyle w:val="BodyText"/>
      </w:pPr>
      <w:r>
        <w:t xml:space="preserve">This involves evaluating the feasibility of large-scale infrastructure projects funded by public budgets. The analyst must assess not only the financial return on investment but also the social impact and long-term sustainability of these initiatives. Given Turkey’s ambitious urban transformation and infrastructure development plans, these analysts play a key role in ensuring that public funds are allocated efficiently. They monitor budget deficits, evaluate sovereign debt metrics, and provide recommendations to policymakers aimed at maintaining fiscal discipline while stimulating growth.</w:t>
      </w:r>
    </w:p>
    <w:bookmarkEnd w:id="24"/>
    <w:bookmarkStart w:id="25" w:name="X40d43e8cb996e59677c770be3c2ba1c120b3a18"/>
    <w:p>
      <w:pPr>
        <w:pStyle w:val="Heading2"/>
      </w:pPr>
      <w:r>
        <w:t xml:space="preserve">5. Technological Integration and Digital Transformation</w:t>
      </w:r>
    </w:p>
    <w:p>
      <w:pPr>
        <w:pStyle w:val="FirstParagraph"/>
      </w:pPr>
      <w:r>
        <w:t xml:space="preserve">The traditional image of the Financial Analyst as someone working solely with spreadsheets is rapidly becoming obsolete in Ankara as in the rest of Turkey. The rise of FinTech solutions and digital banking platforms has compelled professionals to integrate data analytics, artificial intelligence, and big data technologies into their workflows. Local banks and insurance companies based in Ankara are leveraging these tools to improve risk assessment models and customer segmentation.</w:t>
      </w:r>
    </w:p>
    <w:p>
      <w:pPr>
        <w:pStyle w:val="BodyText"/>
      </w:pPr>
      <w:r>
        <w:t xml:space="preserve">For the modern Financial Analyst in Turkey’s capital, proficiency in Python, R, or advanced Excel macros is no longer optional but essential. These skills enable analysts to process vast amounts of economic data more quickly, identify trends earlier than competitors, and automate routine reporting tasks. This technological shift allows analysts to focus more on strategic interpretation rather than data entry, thereby adding greater value to their organizations in a highly competitive market.</w:t>
      </w:r>
    </w:p>
    <w:bookmarkEnd w:id="25"/>
    <w:bookmarkStart w:id="26" w:name="X48315aba3f030d5a3186baee866ceee6c6b69bc"/>
    <w:p>
      <w:pPr>
        <w:pStyle w:val="Heading2"/>
      </w:pPr>
      <w:r>
        <w:t xml:space="preserve">6. Ethical Considerations and Professional Standards</w:t>
      </w:r>
    </w:p>
    <w:p>
      <w:pPr>
        <w:pStyle w:val="FirstParagraph"/>
      </w:pPr>
      <w:r>
        <w:t xml:space="preserve">In emerging markets like Turkey, maintaining high ethical standards is paramount for Financial Analysts. The complexity of the local business environment, coupled with periods of regulatory uncertainty, can sometimes create ambiguous situations regarding compliance and disclosure. Professional bodies such as the Turkish Financial Analysts Association (TFAA) play a crucial role in setting benchmarks for integrity and competence.</w:t>
      </w:r>
    </w:p>
    <w:p>
      <w:pPr>
        <w:pStyle w:val="BodyText"/>
      </w:pPr>
      <w:r>
        <w:t xml:space="preserve">Ankara-based analysts must adhere to strict codes of conduct that prioritize transparency and objectivity. This is particularly important when providing investment advice to international clients looking at Turkey as an emerging market opportunity. Misinterpretation of local economic indicators or failure to disclose conflicts of interest can have severe reputational and legal consequences. Therefore, continuous professional education and adherence to International Financial Reporting Standards (IFRS), which are widely used in Turkey, are vital components of an analyst’s career development.</w:t>
      </w:r>
    </w:p>
    <w:bookmarkEnd w:id="26"/>
    <w:bookmarkStart w:id="27" w:name="conclusion"/>
    <w:p>
      <w:pPr>
        <w:pStyle w:val="Heading2"/>
      </w:pPr>
      <w:r>
        <w:t xml:space="preserve">7. Conclusion</w:t>
      </w:r>
    </w:p>
    <w:p>
      <w:pPr>
        <w:pStyle w:val="FirstParagraph"/>
      </w:pPr>
      <w:r>
        <w:t xml:space="preserve">The role of the Financial Analyst in Turkey’s capital, Ankara, is multifaceted and increasingly complex. It requires a blend of traditional financial acumen, political literacy, and technological proficiency. As Turkey continues to navigate its position as a bridge between Europe and Asia both geographically and economically, the insights provided by skilled analysts in Ankara will be crucial for stakeholders seeking to understand the true economic landscape.</w:t>
      </w:r>
    </w:p>
    <w:p>
      <w:pPr>
        <w:pStyle w:val="BodyText"/>
      </w:pPr>
      <w:r>
        <w:t xml:space="preserve">Whether working within the private sector’s response to inflation or guiding public policy decisions regarding fiscal sustainability, these professionals are indispensable. The future of finance in Turkey lies in the ability of analysts to synthesize diverse data points—from political decrees issued in Ankara to global commodity prices—to provide actionable, resilient strategies. As such, investing in the education and development of Financial Analysts who understand the unique nuances of Turkey’s economic environment is not just beneficial but essential for sustainable growth.</w:t>
      </w:r>
    </w:p>
    <w:bookmarkEnd w:id="27"/>
    <w:bookmarkStart w:id="28" w:name="references"/>
    <w:p>
      <w:pPr>
        <w:pStyle w:val="Heading2"/>
      </w:pPr>
      <w:r>
        <w:t xml:space="preserve">References</w:t>
      </w:r>
    </w:p>
    <w:p>
      <w:pPr>
        <w:pStyle w:val="FirstParagraph"/>
      </w:pPr>
      <w:r>
        <w:t xml:space="preserve">[1] Republic of Turkey Ministry of Treasury and Finance. (2023).</w:t>
      </w:r>
      <w:r>
        <w:t xml:space="preserve"> </w:t>
      </w:r>
      <w:r>
        <w:rPr>
          <w:iCs/>
          <w:i/>
        </w:rPr>
        <w:t xml:space="preserve">Economic Development Programs and Fiscal Strategies.</w:t>
      </w:r>
    </w:p>
    <w:p>
      <w:pPr>
        <w:pStyle w:val="BodyText"/>
      </w:pPr>
      <w:r>
        <w:t xml:space="preserve">[2] Central Bank of the Republic of Turkey. (2023).</w:t>
      </w:r>
      <w:r>
        <w:t xml:space="preserve"> </w:t>
      </w:r>
      <w:r>
        <w:rPr>
          <w:iCs/>
          <w:i/>
        </w:rPr>
        <w:t xml:space="preserve">Inflation Reports and Monetary Policy Statements.</w:t>
      </w:r>
    </w:p>
    <w:p>
      <w:pPr>
        <w:pStyle w:val="BodyText"/>
      </w:pPr>
      <w:r>
        <w:t xml:space="preserve">[3] Turkish Financial Analysts Association. (n.d.).</w:t>
      </w:r>
      <w:r>
        <w:t xml:space="preserve"> </w:t>
      </w:r>
      <w:r>
        <w:rPr>
          <w:iCs/>
          <w:i/>
        </w:rPr>
        <w:t xml:space="preserve">Code of Ethics for Investment Analysis.</w:t>
      </w:r>
    </w:p>
    <w:p>
      <w:pPr>
        <w:pStyle w:val="BodyText"/>
      </w:pPr>
      <w:r>
        <w:t xml:space="preserve">[4] Yılmaz, A., &amp; Demir, K. (2022). "Political Risk and Market Volatility in Emerging Economies: The Case of Turkey."</w:t>
      </w:r>
      <w:r>
        <w:t xml:space="preserve"> </w:t>
      </w:r>
      <w:r>
        <w:rPr>
          <w:iCs/>
          <w:i/>
        </w:rPr>
        <w:t xml:space="preserve">Journal of International Financial Markets, Institutions &amp; Money</w:t>
      </w:r>
      <w:r>
        <w:t xml:space="preserve">, 78, 101-115.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Financial Analysts in Turkey's Capital: A Strategic Analysis for Ankara</dc:title>
  <dc:creator/>
  <dc:language>en</dc:language>
  <cp:keywords/>
  <dcterms:created xsi:type="dcterms:W3CDTF">2026-07-29T14:59:15Z</dcterms:created>
  <dcterms:modified xsi:type="dcterms:W3CDTF">2026-07-29T14:59:15Z</dcterms:modified>
</cp:coreProperties>
</file>

<file path=docProps/custom.xml><?xml version="1.0" encoding="utf-8"?>
<Properties xmlns="http://schemas.openxmlformats.org/officeDocument/2006/custom-properties" xmlns:vt="http://schemas.openxmlformats.org/officeDocument/2006/docPropsVTypes"/>
</file>