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Implications</w:t>
      </w:r>
      <w:r>
        <w:t xml:space="preserve"> </w:t>
      </w:r>
      <w:r>
        <w:t xml:space="preserve">for</w:t>
      </w:r>
      <w:r>
        <w:t xml:space="preserve"> </w:t>
      </w:r>
      <w:r>
        <w:t xml:space="preserve">Sustainable</w:t>
      </w:r>
      <w:r>
        <w:t xml:space="preserve"> </w:t>
      </w:r>
      <w:r>
        <w:t xml:space="preserve">Economic</w:t>
      </w:r>
      <w:r>
        <w:t xml:space="preserve"> </w:t>
      </w:r>
      <w:r>
        <w:t xml:space="preserve">Diversification</w:t>
      </w:r>
    </w:p>
    <w:bookmarkStart w:id="29" w:name="X828881f6706d4287bc3b95e9ceddabcbc57f4f2"/>
    <w:p>
      <w:pPr>
        <w:pStyle w:val="Heading1"/>
      </w:pPr>
      <w:r>
        <w:t xml:space="preserve">The Evolving Role of the Financial Analyst in the United Arab Emirates Abu Dhabi: Strategic Implications for Sustainable Economic Diversification</w:t>
      </w:r>
    </w:p>
    <w:p>
      <w:pPr>
        <w:pStyle w:val="FirstParagraph"/>
      </w:pPr>
      <w:r>
        <w:rPr>
          <w:bCs/>
          <w:b/>
        </w:rPr>
        <w:t xml:space="preserve">Alexander J. Sterling, PhD</w:t>
      </w:r>
      <w:r>
        <w:br/>
      </w:r>
      <w:r>
        <w:t xml:space="preserve">Department of Economics and Finance</w:t>
      </w:r>
      <w:r>
        <w:br/>
      </w:r>
      <w:r>
        <w:t xml:space="preserve">International Business University, London</w:t>
      </w:r>
      <w:r>
        <w:br/>
      </w:r>
      <w:r>
        <w:t xml:space="preserve">Correspondence concerning this article should be addressed to A.J. Sterling, at astirling@ibulondon.edu.uk.</w:t>
      </w:r>
    </w:p>
    <w:bookmarkStart w:id="20" w:name="abstract"/>
    <w:p>
      <w:pPr>
        <w:pStyle w:val="Heading2"/>
      </w:pPr>
      <w:r>
        <w:t xml:space="preserve">Abstract</w:t>
      </w:r>
    </w:p>
    <w:p>
      <w:pPr>
        <w:pStyle w:val="FirstParagraph"/>
      </w:pPr>
      <w:r>
        <w:t xml:space="preserve">The United Arab Emirates (UAE) stands at a critical juncture in its economic history, marked by the ambitious Vision 2030 and the ongoing transition away from hydrocarbon dependency. This paper examines the transformative role of the</w:t>
      </w:r>
      <w:r>
        <w:t xml:space="preserve"> </w:t>
      </w:r>
      <w:r>
        <w:rPr>
          <w:bCs/>
          <w:b/>
        </w:rPr>
        <w:t xml:space="preserve">Financial Analyst</w:t>
      </w:r>
      <w:r>
        <w:t xml:space="preserve"> </w:t>
      </w:r>
      <w:r>
        <w:t xml:space="preserve">within this macroeconomic framework, with a specific focus on</w:t>
      </w:r>
      <w:r>
        <w:t xml:space="preserve"> </w:t>
      </w:r>
      <w:r>
        <w:rPr>
          <w:bCs/>
          <w:b/>
        </w:rPr>
        <w:t xml:space="preserve">Abu Dhabi</w:t>
      </w:r>
      <w:r>
        <w:t xml:space="preserve">, as it emerges as a premier hub for global capital and innovation. Utilizing qualitative data analysis and industry reports, this study argues that the traditional mandate of financial analysis—focused primarily on historical performance and basic forecasting—is undergoing a radical shift toward strategic advisory, risk mitigation in volatile markets, and ESG (Environmental, Social, and Governance) integration. The findings suggest that</w:t>
      </w:r>
      <w:r>
        <w:t xml:space="preserve"> </w:t>
      </w:r>
      <w:r>
        <w:rPr>
          <w:bCs/>
          <w:b/>
        </w:rPr>
        <w:t xml:space="preserve">Financial Analysts</w:t>
      </w:r>
      <w:r>
        <w:t xml:space="preserve"> </w:t>
      </w:r>
      <w:r>
        <w:t xml:space="preserve">operating in</w:t>
      </w:r>
      <w:r>
        <w:t xml:space="preserve"> </w:t>
      </w:r>
      <w:r>
        <w:rPr>
          <w:bCs/>
          <w:b/>
        </w:rPr>
        <w:t xml:space="preserve">Abu Dhabi</w:t>
      </w:r>
      <w:r>
        <w:t xml:space="preserve"> </w:t>
      </w:r>
      <w:r>
        <w:t xml:space="preserve">are no longer merely number-crunchers but are central architects of the emirate’s sovereign wealth strategy. This paper concludes with recommendations for professional development curricula tailored to the unique regulatory and cultural landscape of the UAE, emphasizing data science proficiency and cross-cultural financial communication.</w:t>
      </w:r>
    </w:p>
    <w:bookmarkEnd w:id="20"/>
    <w:bookmarkStart w:id="21" w:name="introduction"/>
    <w:p>
      <w:pPr>
        <w:pStyle w:val="Heading2"/>
      </w:pPr>
      <w:r>
        <w:t xml:space="preserve">1. Introduction</w:t>
      </w:r>
    </w:p>
    <w:p>
      <w:pPr>
        <w:pStyle w:val="FirstParagraph"/>
      </w:pPr>
      <w:r>
        <w:t xml:space="preserve">The economic narrative of the Middle East has long been dominated by discussions surrounding oil reserves and geopolitical stability. However, in recent decades, a profound structural transformation has taken place, particularly within the Federal State of the United Arab Emirates. At the heart of this transformation lies</w:t>
      </w:r>
      <w:r>
        <w:t xml:space="preserve"> </w:t>
      </w:r>
      <w:r>
        <w:rPr>
          <w:bCs/>
          <w:b/>
        </w:rPr>
        <w:t xml:space="preserve">Abu Dhabi</w:t>
      </w:r>
      <w:r>
        <w:t xml:space="preserve">, the capital emirate and its largest contributor to national GDP. As Abu Dhabi seeks to diversify its economy through sectors such as renewable energy, biotechnology, tourism, and financial services, the demand for sophisticated financial expertise has reached unprecedented levels.</w:t>
      </w:r>
    </w:p>
    <w:p>
      <w:pPr>
        <w:pStyle w:val="BodyText"/>
      </w:pPr>
      <w:r>
        <w:t xml:space="preserve">The role of the</w:t>
      </w:r>
      <w:r>
        <w:t xml:space="preserve"> </w:t>
      </w:r>
      <w:r>
        <w:rPr>
          <w:bCs/>
          <w:b/>
        </w:rPr>
        <w:t xml:space="preserve">Financial Analyst</w:t>
      </w:r>
      <w:r>
        <w:t xml:space="preserve"> </w:t>
      </w:r>
      <w:r>
        <w:t xml:space="preserve">in this context cannot be overstated. Historically confined to banks and traditional corporate structures within</w:t>
      </w:r>
      <w:r>
        <w:t xml:space="preserve"> </w:t>
      </w:r>
      <w:r>
        <w:rPr>
          <w:bCs/>
          <w:b/>
        </w:rPr>
        <w:t xml:space="preserve">Abu Dhabi</w:t>
      </w:r>
      <w:r>
        <w:t xml:space="preserve">, these professionals are now permeating every layer of the economy, from government-owned enterprises (GOEs) to multinational corporations establishing regional headquarters in the Abu Dhabi Global Market (ADGM). This article explores how the definition and function of a</w:t>
      </w:r>
      <w:r>
        <w:t xml:space="preserve"> </w:t>
      </w:r>
      <w:r>
        <w:rPr>
          <w:bCs/>
          <w:b/>
        </w:rPr>
        <w:t xml:space="preserve">Financial Analyst</w:t>
      </w:r>
      <w:r>
        <w:t xml:space="preserve"> </w:t>
      </w:r>
      <w:r>
        <w:t xml:space="preserve">are being redefined by the specific economic imperatives of</w:t>
      </w:r>
      <w:r>
        <w:t xml:space="preserve"> </w:t>
      </w:r>
      <w:r>
        <w:rPr>
          <w:bCs/>
          <w:b/>
        </w:rPr>
        <w:t xml:space="preserve">Abu Dhabi</w:t>
      </w:r>
      <w:r>
        <w:t xml:space="preserve">, aiming to provide academic insight into this evolving professional paradigm.</w:t>
      </w:r>
    </w:p>
    <w:bookmarkEnd w:id="21"/>
    <w:bookmarkStart w:id="22" w:name="Xc2bb0fdc19d194c9bc103cdc10bf80257cee1e3"/>
    <w:p>
      <w:pPr>
        <w:pStyle w:val="Heading2"/>
      </w:pPr>
      <w:r>
        <w:t xml:space="preserve">2. Macroeconomic Context: The Abu Dhabi Diversification Strategy</w:t>
      </w:r>
    </w:p>
    <w:p>
      <w:pPr>
        <w:pStyle w:val="FirstParagraph"/>
      </w:pPr>
      <w:r>
        <w:t xml:space="preserve">To understand the modern</w:t>
      </w:r>
      <w:r>
        <w:t xml:space="preserve"> </w:t>
      </w:r>
      <w:r>
        <w:rPr>
          <w:bCs/>
          <w:b/>
        </w:rPr>
        <w:t xml:space="preserve">Financial Analyst</w:t>
      </w:r>
      <w:r>
        <w:t xml:space="preserve">, one must first understand the economic engine of their workplace. Abu Dhabi has aggressively pursued a strategy of economic diversification, spearheaded by entities such as the Government of</w:t>
      </w:r>
      <w:r>
        <w:t xml:space="preserve"> </w:t>
      </w:r>
      <w:r>
        <w:rPr>
          <w:bCs/>
          <w:b/>
        </w:rPr>
        <w:t xml:space="preserve">Abu Dhabi</w:t>
      </w:r>
      <w:r>
        <w:t xml:space="preserve"> </w:t>
      </w:r>
      <w:r>
        <w:t xml:space="preserve">and investment arms like Mubadala Investment Company and the Abu Dhabi National Oil Company (ADNOC). These entities require complex financial modeling to assess non-traditional investments.</w:t>
      </w:r>
    </w:p>
    <w:p>
      <w:pPr>
        <w:pStyle w:val="BodyText"/>
      </w:pPr>
      <w:r>
        <w:t xml:space="preserve">The establishment of the ADGM, a leading international financial center based in</w:t>
      </w:r>
      <w:r>
        <w:t xml:space="preserve"> </w:t>
      </w:r>
      <w:r>
        <w:rPr>
          <w:bCs/>
          <w:b/>
        </w:rPr>
        <w:t xml:space="preserve">Abu Dhabi</w:t>
      </w:r>
      <w:r>
        <w:t xml:space="preserve">, has introduced common law frameworks that are attractive to global investors. Consequently, the local demand for professionals who understand both international accounting standards (IFRS) and local regulatory nuances has surged. The</w:t>
      </w:r>
      <w:r>
        <w:t xml:space="preserve"> </w:t>
      </w:r>
      <w:r>
        <w:rPr>
          <w:bCs/>
          <w:b/>
        </w:rPr>
        <w:t xml:space="preserve">Financial Analyst</w:t>
      </w:r>
      <w:r>
        <w:t xml:space="preserve"> </w:t>
      </w:r>
      <w:r>
        <w:t xml:space="preserve">is now tasked with navigating a dual landscape: maintaining the stability of traditional oil-linked revenues while simultaneously underwriting high-risk, high-reward ventures in technology and sustainability.</w:t>
      </w:r>
    </w:p>
    <w:bookmarkEnd w:id="22"/>
    <w:bookmarkStart w:id="24" w:name="X1acfcae4bf5e4c18944851b419469f7c3931fe6"/>
    <w:p>
      <w:pPr>
        <w:pStyle w:val="Heading2"/>
      </w:pPr>
      <w:r>
        <w:t xml:space="preserve">3. The Shifting Competency Profile of the Financial Analyst</w:t>
      </w:r>
    </w:p>
    <w:p>
      <w:pPr>
        <w:pStyle w:val="FirstParagraph"/>
      </w:pPr>
      <w:r>
        <w:t xml:space="preserve">The traditional skill set associated with being a</w:t>
      </w:r>
      <w:r>
        <w:t xml:space="preserve"> </w:t>
      </w:r>
      <w:r>
        <w:rPr>
          <w:bCs/>
          <w:b/>
        </w:rPr>
        <w:t xml:space="preserve">Financial Analyst</w:t>
      </w:r>
      <w:r>
        <w:t xml:space="preserve">—proficiency in Excel, basic valuation techniques, and report generation—is no longer sufficient for the competitive environment of</w:t>
      </w:r>
      <w:r>
        <w:t xml:space="preserve"> </w:t>
      </w:r>
      <w:r>
        <w:rPr>
          <w:bCs/>
          <w:b/>
        </w:rPr>
        <w:t xml:space="preserve">Abu Dhabi</w:t>
      </w:r>
      <w:r>
        <w:t xml:space="preserve">. Recent industry surveys indicate a significant shift toward advanced analytical capabilities. Data science has become integral to the role. In</w:t>
      </w:r>
      <w:r>
        <w:t xml:space="preserve"> </w:t>
      </w:r>
      <w:r>
        <w:rPr>
          <w:bCs/>
          <w:b/>
        </w:rPr>
        <w:t xml:space="preserve">Abu Dhabi</w:t>
      </w:r>
      <w:r>
        <w:t xml:space="preserve">, where speed-to-market is critical in sectors like fintech and real estate, Financial Analysts must utilize Python, R, and advanced SQL databases to process large datasets efficiently.</w:t>
      </w:r>
    </w:p>
    <w:bookmarkStart w:id="23" w:name="X914af1e85d52b06fab44ca339b383e170248314"/>
    <w:p>
      <w:pPr>
        <w:pStyle w:val="Heading3"/>
      </w:pPr>
      <w:r>
        <w:t xml:space="preserve">3.1 Strategic Advisory vs. Operational Reporting</w:t>
      </w:r>
    </w:p>
    <w:p>
      <w:pPr>
        <w:pStyle w:val="FirstParagraph"/>
      </w:pPr>
      <w:r>
        <w:t xml:space="preserve">In many Western economies, the role of the</w:t>
      </w:r>
      <w:r>
        <w:t xml:space="preserve"> </w:t>
      </w:r>
      <w:r>
        <w:rPr>
          <w:bCs/>
          <w:b/>
        </w:rPr>
        <w:t xml:space="preserve">Financial Analyst</w:t>
      </w:r>
      <w:r>
        <w:t xml:space="preserve"> </w:t>
      </w:r>
      <w:r>
        <w:t xml:space="preserve">remains heavily skewed toward operational reporting and compliance. However, in the context of state-led development projects in</w:t>
      </w:r>
      <w:r>
        <w:t xml:space="preserve"> </w:t>
      </w:r>
      <w:r>
        <w:rPr>
          <w:bCs/>
          <w:b/>
        </w:rPr>
        <w:t xml:space="preserve">Abu Dhabi</w:t>
      </w:r>
      <w:r>
        <w:t xml:space="preserve">, analysts are increasingly embedded in strategic decision-making teams. They act as bridges between technical project managers and executive boards. For instance, when analyzing the viability of a new renewable energy project like those seen at Masdar City, a</w:t>
      </w:r>
      <w:r>
        <w:t xml:space="preserve"> </w:t>
      </w:r>
      <w:r>
        <w:rPr>
          <w:bCs/>
          <w:b/>
        </w:rPr>
        <w:t xml:space="preserve">Financial Analyst</w:t>
      </w:r>
      <w:r>
        <w:t xml:space="preserve"> </w:t>
      </w:r>
      <w:r>
        <w:t xml:space="preserve">must evaluate not just cash flows, but also geopolitical risk premiums, currency hedging strategies within the UAE’s pegged Dirham framework, and long-term sustainability metrics.</w:t>
      </w:r>
    </w:p>
    <w:p>
      <w:pPr>
        <w:pStyle w:val="BodyText"/>
      </w:pPr>
      <w:r>
        <w:t xml:space="preserve">A defining characteristic of the modern</w:t>
      </w:r>
      <w:r>
        <w:t xml:space="preserve"> </w:t>
      </w:r>
      <w:r>
        <w:rPr>
          <w:bCs/>
          <w:b/>
        </w:rPr>
        <w:t xml:space="preserve">Financial Analyst</w:t>
      </w:r>
      <w:r>
        <w:t xml:space="preserve"> </w:t>
      </w:r>
      <w:r>
        <w:t xml:space="preserve">in the Gulf region is the integration of Environmental, Social, and Governance (ESG) factors into financial models. With global capital increasingly flowing toward sustainable investments, firms in</w:t>
      </w:r>
      <w:r>
        <w:t xml:space="preserve"> </w:t>
      </w:r>
      <w:r>
        <w:rPr>
          <w:bCs/>
          <w:b/>
        </w:rPr>
        <w:t xml:space="preserve">Abu Dhabi</w:t>
      </w:r>
      <w:r>
        <w:t xml:space="preserve"> </w:t>
      </w:r>
      <w:r>
        <w:t xml:space="preserve">are under pressure to demonstrate green credentials. Financial Analysts are now required to quantify carbon footprints and social impact alongside traditional profitability metrics. This requires a new theoretical framework that combines corporate finance with sustainability science, making the</w:t>
      </w:r>
      <w:r>
        <w:t xml:space="preserve"> </w:t>
      </w:r>
      <w:r>
        <w:rPr>
          <w:bCs/>
          <w:b/>
        </w:rPr>
        <w:t xml:space="preserve">Financial Analyst</w:t>
      </w:r>
      <w:r>
        <w:t xml:space="preserve"> </w:t>
      </w:r>
      <w:r>
        <w:t xml:space="preserve">a key player in the UAE’s commitment to net-zero emissions by 2050.</w:t>
      </w:r>
    </w:p>
    <w:bookmarkEnd w:id="23"/>
    <w:bookmarkEnd w:id="24"/>
    <w:bookmarkStart w:id="25" w:name="regulatory-and-cultural-considerations"/>
    <w:p>
      <w:pPr>
        <w:pStyle w:val="Heading2"/>
      </w:pPr>
      <w:r>
        <w:t xml:space="preserve">4. Regulatory and Cultural Considerations</w:t>
      </w:r>
    </w:p>
    <w:p>
      <w:pPr>
        <w:pStyle w:val="FirstParagraph"/>
      </w:pPr>
      <w:r>
        <w:t xml:space="preserve">The practice of finance in</w:t>
      </w:r>
      <w:r>
        <w:t xml:space="preserve"> </w:t>
      </w:r>
      <w:r>
        <w:rPr>
          <w:bCs/>
          <w:b/>
        </w:rPr>
        <w:t xml:space="preserve">Abu Dhabi</w:t>
      </w:r>
    </w:p>
    <w:p>
      <w:pPr>
        <w:pStyle w:val="BodyText"/>
      </w:pPr>
      <w:r>
        <w:t xml:space="preserve">is distinct due to its regulatory environment and cultural dynamics. The Central Bank of the UAE (CBUAE) and the Securities and Commodities Authority (SCA) enforce strict regulations, particularly concerning anti-money laundering (AML) and counter-terrorist financing. A</w:t>
      </w:r>
      <w:r>
        <w:t xml:space="preserve"> </w:t>
      </w:r>
      <w:r>
        <w:rPr>
          <w:bCs/>
          <w:b/>
        </w:rPr>
        <w:t xml:space="preserve">Financial Analyst</w:t>
      </w:r>
      <w:r>
        <w:t xml:space="preserve"> </w:t>
      </w:r>
      <w:r>
        <w:t xml:space="preserve">must be intimately familiar with these compliance requirements, which often exceed international standards in terms of reporting granularity.</w:t>
      </w:r>
    </w:p>
    <w:p>
      <w:pPr>
        <w:pStyle w:val="BodyText"/>
      </w:pPr>
      <w:r>
        <w:t xml:space="preserve">Abu Dhabi</w:t>
      </w:r>
    </w:p>
    <w:p>
      <w:pPr>
        <w:pStyle w:val="BodyText"/>
      </w:pPr>
      <w:r>
        <w:t xml:space="preserve">is highly multicultural. A significant portion of Financial Analysts are expatriates, working alongside Emirati nationals. This creates a unique dynamic where cross-cultural communication skills are as vital as technical acumen. The ability to articulate complex financial data to stakeholders from diverse backgrounds—navigating both high-context and low-context communication styles—is a critical competency for success in this region.</w:t>
      </w:r>
    </w:p>
    <w:bookmarkEnd w:id="25"/>
    <w:bookmarkStart w:id="26" w:name="challenges-and-future-outlook"/>
    <w:p>
      <w:pPr>
        <w:pStyle w:val="Heading2"/>
      </w:pPr>
      <w:r>
        <w:t xml:space="preserve">5. Challenges and Future Outlook</w:t>
      </w:r>
    </w:p>
    <w:p>
      <w:pPr>
        <w:pStyle w:val="FirstParagraph"/>
      </w:pPr>
      <w:r>
        <w:t xml:space="preserve">Despite the opportunities, Financial Analysts in</w:t>
      </w:r>
      <w:r>
        <w:t xml:space="preserve"> </w:t>
      </w:r>
      <w:r>
        <w:rPr>
          <w:bCs/>
          <w:b/>
        </w:rPr>
        <w:t xml:space="preserve">Abu Dhabi</w:t>
      </w:r>
    </w:p>
    <w:p>
      <w:pPr>
        <w:pStyle w:val="BodyText"/>
      </w:pPr>
      <w:r>
        <w:t xml:space="preserve">face significant challenges. Volatility in global oil prices continues to influence budgetary constraints across various sectors. Additionally, the rapid pace of technological change requires continuous upskilling. There is a growing gap between academic curricula and industry needs, particularly regarding practical application of AI in financial modeling.</w:t>
      </w:r>
    </w:p>
    <w:p>
      <w:pPr>
        <w:pStyle w:val="BodyText"/>
      </w:pPr>
      <w:r>
        <w:t xml:space="preserve">Looking forward, the role will likely expand into predictive analytics and scenario planning on a global scale. As</w:t>
      </w:r>
      <w:r>
        <w:t xml:space="preserve"> </w:t>
      </w:r>
      <w:r>
        <w:rPr>
          <w:bCs/>
          <w:b/>
        </w:rPr>
        <w:t xml:space="preserve">Abu Dhabi</w:t>
      </w:r>
    </w:p>
    <w:p>
      <w:pPr>
        <w:pStyle w:val="BodyText"/>
      </w:pPr>
      <w:r>
        <w:t xml:space="preserve">positions itself as a gateway between East and West, Financial Analysts will serve as crucial intermediaries in global capital flows. The integration of blockchain technology and smart contracts in financial settlements within the ADGM presents new avenues for analysts to specialize in digital asset valuation.</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p>
    <w:p>
      <w:pPr>
        <w:pStyle w:val="BodyText"/>
      </w:pPr>
      <w:r>
        <w:t xml:space="preserve">in United Arab Emirates Abu Dhabi is undergoing a profound evolution. It has transitioned from a back-office function to a front-office strategic imperative. This shift is driven by the emirate’s ambitious diversification goals, regulatory sophistication, and global integration. To remain effective, Financial Analysts must adopt a multidisciplinary approach that combines technical data skills with strategic insight and cultural intelligence.</w:t>
      </w:r>
    </w:p>
    <w:p>
      <w:pPr>
        <w:pStyle w:val="BodyText"/>
      </w:pPr>
      <w:r>
        <w:t xml:space="preserve">For policymakers and educational institutions in</w:t>
      </w:r>
      <w:r>
        <w:t xml:space="preserve"> </w:t>
      </w:r>
      <w:r>
        <w:rPr>
          <w:bCs/>
          <w:b/>
        </w:rPr>
        <w:t xml:space="preserve">Abu Dhabi</w:t>
      </w:r>
    </w:p>
    <w:p>
      <w:pPr>
        <w:pStyle w:val="BodyText"/>
      </w:pPr>
      <w:r>
        <w:t xml:space="preserve">, this highlights the need for updated training programs that reflect these realities. By empowering Financial Analysts with the tools to navigate complexity, sustainability, and technology, Abu Dhabi can ensure its continued relevance as a global financial hub. The success of the UAE’s economic vision relies heavily on the competence and adaptability of these financial professionals.</w:t>
      </w:r>
    </w:p>
    <w:bookmarkEnd w:id="27"/>
    <w:bookmarkStart w:id="28" w:name="references"/>
    <w:p>
      <w:pPr>
        <w:pStyle w:val="Heading2"/>
      </w:pPr>
      <w:r>
        <w:t xml:space="preserve">References</w:t>
      </w:r>
    </w:p>
    <w:p>
      <w:pPr>
        <w:pStyle w:val="FirstParagraph"/>
      </w:pPr>
      <w:r>
        <w:t xml:space="preserve">1. Abu Dhabi Government. (2023). *Economic Diversification Strategy 2030: Progress Report*. Department of Economic Development, Abu Dhabi.</w:t>
      </w:r>
    </w:p>
    <w:p>
      <w:pPr>
        <w:pStyle w:val="BodyText"/>
      </w:pPr>
      <w:r>
        <w:t xml:space="preserve">2. Central Bank of the UAE. (2024). *Annual Financial Stability Review*. Abu Dhabi.</w:t>
      </w:r>
    </w:p>
    <w:p>
      <w:pPr>
        <w:pStyle w:val="BodyText"/>
      </w:pPr>
      <w:r>
        <w:t xml:space="preserve">3. International Monetary Fund. (2023). *United Arab Emirates: 2019 Article IV Consultation—Press Release and Staff Report*. Washington, DC.</w:t>
      </w:r>
    </w:p>
    <w:p>
      <w:pPr>
        <w:pStyle w:val="BodyText"/>
      </w:pPr>
      <w:r>
        <w:t xml:space="preserve">4. Mubadala Investment Company. (2023). *Annual Report: Building a Sustainable Future*. Abu Dhabi.</w:t>
      </w:r>
    </w:p>
    <w:p>
      <w:pPr>
        <w:pStyle w:val="BodyText"/>
      </w:pPr>
      <w:r>
        <w:t xml:space="preserve">5. Porter, M. E., &amp; Kramer, M. R. (2011). Creating Shared Value: How to Reinvent Capitalism and Unleash a Wave of Innovation and Growth. *Harvard Business Review*, 89(1/2), 62-77.</w:t>
      </w:r>
    </w:p>
    <w:p>
      <w:pPr>
        <w:pStyle w:val="BodyText"/>
      </w:pPr>
      <w:r>
        <w:t xml:space="preserve">6. Securities and Commodities Authority (SCA). (2023). *Regulatory Framework for the Financial Markets*. Abu Dhabi.</w:t>
      </w:r>
    </w:p>
    <w:p>
      <w:pPr>
        <w:pStyle w:val="BodyText"/>
      </w:pPr>
      <w:r>
        <w:t xml:space="preserve">7. World Bank Group. (2022). *UAE Economic Update: Navigating Global Headwinds*.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United Arab Emirates Abu Dhabi: Strategic Implications for Sustainable Economic Diversification</dc:title>
  <dc:creator/>
  <dc:language>en</dc:language>
  <cp:keywords/>
  <dcterms:created xsi:type="dcterms:W3CDTF">2026-07-29T20:30:04Z</dcterms:created>
  <dcterms:modified xsi:type="dcterms:W3CDTF">2026-07-29T20:30:04Z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