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Birmingham</w:t>
      </w:r>
    </w:p>
    <w:bookmarkStart w:id="28" w:name="Xa9f8999e8a926675604996f1e75dcd3ed46a06c"/>
    <w:p>
      <w:pPr>
        <w:pStyle w:val="Heading1"/>
      </w:pPr>
      <w:r>
        <w:t xml:space="preserve">The Evolving Role of the Financial Analyst in the United Kingdom</w:t>
      </w:r>
    </w:p>
    <w:bookmarkStart w:id="20" w:name="Xfba6393b8d39e439ddcb1be66e4b0da2fd286ec"/>
    <w:p>
      <w:pPr>
        <w:pStyle w:val="Heading2"/>
      </w:pPr>
      <w:r>
        <w:t xml:space="preserve">A Regional Perspective on Birmingham’s Economic Integration and Professional Standards</w:t>
      </w:r>
    </w:p>
    <w:p>
      <w:pPr>
        <w:pStyle w:val="FirstParagraph"/>
      </w:pPr>
      <w:r>
        <w:rPr>
          <w:iCs/>
          <w:i/>
          <w:bCs/>
          <w:b/>
        </w:rPr>
        <w:t xml:space="preserve">Abstract:</w:t>
      </w:r>
      <w:r>
        <w:br/>
      </w:r>
      <w:r>
        <w:t xml:space="preserve">This article examines the shifting dynamics of the financial analyst profession within the United Kingdom, with a specific focus on Birmingham. As a secondary financial hub outside of London, Birmingham presents unique challenges and opportunities for professionals operating in this sector. Through an analysis of regulatory frameworks, technological disruption, and regional economic trends, this paper argues that the role of the</w:t>
      </w:r>
      <w:r>
        <w:t xml:space="preserve"> </w:t>
      </w:r>
      <w:r>
        <w:rPr>
          <w:bCs/>
          <w:b/>
        </w:rPr>
        <w:t xml:space="preserve">Financial Analyst</w:t>
      </w:r>
      <w:r>
        <w:t xml:space="preserve"> </w:t>
      </w:r>
      <w:r>
        <w:t xml:space="preserve">in</w:t>
      </w:r>
      <w:r>
        <w:t xml:space="preserve"> </w:t>
      </w:r>
      <w:r>
        <w:rPr>
          <w:bCs/>
          <w:b/>
        </w:rPr>
        <w:t xml:space="preserve">Birmingham</w:t>
      </w:r>
      <w:r>
        <w:t xml:space="preserve">, United Kingdom, has evolved from traditional reporting duties to becoming a strategic partner in data-driven decision-making. The study highlights how local infrastructure developments and national regulatory compliance shape career trajectories and skill requirements for analysts operating in this specific geographic context.</w:t>
      </w:r>
    </w:p>
    <w:bookmarkEnd w:id="20"/>
    <w:bookmarkStart w:id="21" w:name="introduction"/>
    <w:p>
      <w:pPr>
        <w:pStyle w:val="Heading2"/>
      </w:pPr>
      <w:r>
        <w:t xml:space="preserve">1. Introduction</w:t>
      </w:r>
    </w:p>
    <w:p>
      <w:pPr>
        <w:pStyle w:val="FirstParagraph"/>
      </w:pPr>
      <w:r>
        <w:t xml:space="preserve">The landscape of finance in the United Kingdom has undergone significant transformation over the past decade. While London remains the undisputed global center for financial services, other regions are emerging as critical nodes in the national economic network. Among these, Birmingham stands out as a pivotal market for professional finance roles. The city’s strategic position in the West Midlands and its ongoing regeneration projects have attracted substantial investment, necessitating a robust cadre of skilled professionals to manage capital allocation and risk assessment.</w:t>
      </w:r>
    </w:p>
    <w:p>
      <w:pPr>
        <w:pStyle w:val="BodyText"/>
      </w:pPr>
      <w:r>
        <w:t xml:space="preserve">In this context, the</w:t>
      </w:r>
      <w:r>
        <w:t xml:space="preserve"> </w:t>
      </w:r>
      <w:r>
        <w:rPr>
          <w:bCs/>
          <w:b/>
        </w:rPr>
        <w:t xml:space="preserve">Financial Analyst</w:t>
      </w:r>
      <w:r>
        <w:t xml:space="preserve"> </w:t>
      </w:r>
      <w:r>
        <w:t xml:space="preserve">serves as a linchpin in connecting macroeconomic trends with microeconomic corporate strategies. This article explores how the specific economic environment of Birmingham influences the day-to-day responsibilities, required competencies, and strategic importance of financial analysts within the United Kingdom. By focusing on Birmingham, we can isolate regional factors that may differ from the hyper-specialized environment found in London’s Square Mile.</w:t>
      </w:r>
    </w:p>
    <w:bookmarkEnd w:id="21"/>
    <w:bookmarkStart w:id="22" w:name="the-regulatory-landscape-in-birmingham"/>
    <w:p>
      <w:pPr>
        <w:pStyle w:val="Heading2"/>
      </w:pPr>
      <w:r>
        <w:t xml:space="preserve">2. The Regulatory Landscape in Birmingham</w:t>
      </w:r>
    </w:p>
    <w:p>
      <w:pPr>
        <w:pStyle w:val="FirstParagraph"/>
      </w:pPr>
      <w:r>
        <w:t xml:space="preserve">All financial professionals operating within the United Kingdom are bound by stringent regulatory frameworks established by bodies such as the Financial Conduct Authority (FCA) and the Prudential Regulation Authority (PRA). However, implementation often varies based on regional industry clusters.</w:t>
      </w:r>
    </w:p>
    <w:p>
      <w:pPr>
        <w:pStyle w:val="BodyText"/>
      </w:pPr>
      <w:r>
        <w:t xml:space="preserve">In Birmingham, a significant portion of financial activity is tied to professional services, manufacturing supply chains, and emerging fintech startups. Consequently, financial analysts in this region must possess not only general regulatory knowledge but also specific expertise in industrial finance and compliance. Unlike their counterparts in investment banking-heavy London hubs, Birmingham-based analysts often deal with more tangible assets and operational cash flows derived from the real economy.</w:t>
      </w:r>
    </w:p>
    <w:p>
      <w:pPr>
        <w:pStyle w:val="BodyText"/>
      </w:pPr>
      <w:r>
        <w:t xml:space="preserve">This distinction requires a deeper understanding of supply chain finance and trade credit risks. Therefore, the definition of a competent</w:t>
      </w:r>
      <w:r>
        <w:t xml:space="preserve"> </w:t>
      </w:r>
      <w:r>
        <w:rPr>
          <w:bCs/>
          <w:b/>
        </w:rPr>
        <w:t xml:space="preserve">Financial Analyst</w:t>
      </w:r>
      <w:r>
        <w:t xml:space="preserve"> </w:t>
      </w:r>
      <w:r>
        <w:t xml:space="preserve">in this region includes strong interpersonal skills for cross-departmental collaboration, as they often serve as the bridge between operational managers and executive leadership regarding budget adherence.</w:t>
      </w:r>
    </w:p>
    <w:bookmarkEnd w:id="22"/>
    <w:bookmarkStart w:id="23" w:name="Xf815b0714f6f4375798822bbe4346d29eff0318"/>
    <w:p>
      <w:pPr>
        <w:pStyle w:val="Heading2"/>
      </w:pPr>
      <w:r>
        <w:t xml:space="preserve">3. Technological Disruption and Data Analytics</w:t>
      </w:r>
    </w:p>
    <w:p>
      <w:pPr>
        <w:pStyle w:val="FirstParagraph"/>
      </w:pPr>
      <w:r>
        <w:t xml:space="preserve">The integration of artificial intelligence (AI) and machine learning into financial modeling is reshaping job descriptions across the United Kingdom. In Birmingham, this shift has been accelerated by the city’s strong ties to academia and technology parks, such as those located near Aston University.</w:t>
      </w:r>
    </w:p>
    <w:p>
      <w:pPr>
        <w:pStyle w:val="BodyText"/>
      </w:pPr>
      <w:r>
        <w:t xml:space="preserve">Traditionally, the role of a</w:t>
      </w:r>
      <w:r>
        <w:t xml:space="preserve"> </w:t>
      </w:r>
      <w:r>
        <w:rPr>
          <w:bCs/>
          <w:b/>
        </w:rPr>
        <w:t xml:space="preserve">Financial Analyst</w:t>
      </w:r>
      <w:r>
        <w:t xml:space="preserve"> </w:t>
      </w:r>
      <w:r>
        <w:t xml:space="preserve">involved heavy manual data aggregation and basic variance analysis. Today, analysts in Birmingham are increasingly expected to utilize advanced Excel modeling, SQL databases, and visualization tools like Power BI or Tableau. The demand for "hybrid" professionals who understand both accounting principles and data science is rising sharply.</w:t>
      </w:r>
    </w:p>
    <w:p>
      <w:pPr>
        <w:pStyle w:val="BodyText"/>
      </w:pPr>
      <w:r>
        <w:t xml:space="preserve">A recent survey of financial firms in the West Midlands indicated that 65% of new analyst hires were evaluated on their proficiency with automated reporting tools. This technological imperative suggests that future training programs for aspiring analysts must prioritize quantitative skills alongside traditional financial theory. The ability to interpret complex datasets quickly is now as valuable as the ability to produce a standard income statement.</w:t>
      </w:r>
    </w:p>
    <w:bookmarkEnd w:id="23"/>
    <w:bookmarkStart w:id="24" w:name="Xf23706145c4623744d11e1fbd66aa448a417c18"/>
    <w:p>
      <w:pPr>
        <w:pStyle w:val="Heading2"/>
      </w:pPr>
      <w:r>
        <w:t xml:space="preserve">4. Birmingham’s Economic Context and Career Trajectories</w:t>
      </w:r>
    </w:p>
    <w:p>
      <w:pPr>
        <w:pStyle w:val="FirstParagraph"/>
      </w:pPr>
      <w:r>
        <w:t xml:space="preserve">Birmingham’s economic profile offers diverse career pathways for financial analysts compared to other UK cities. The city is home to major institutions such as Jaguar Land Rover, HSBC Global Technology Centre, and various NHS trusts. This diversity means that a</w:t>
      </w:r>
      <w:r>
        <w:t xml:space="preserve"> </w:t>
      </w:r>
      <w:r>
        <w:rPr>
          <w:bCs/>
          <w:b/>
        </w:rPr>
        <w:t xml:space="preserve">Financial Analyst</w:t>
      </w:r>
      <w:r>
        <w:t xml:space="preserve"> </w:t>
      </w:r>
      <w:r>
        <w:t xml:space="preserve">in Birmingham might transition between sectors more easily than in specialized markets.</w:t>
      </w:r>
    </w:p>
    <w:p>
      <w:pPr>
        <w:pStyle w:val="BodyText"/>
      </w:pPr>
      <w:r>
        <w:rPr>
          <w:bCs/>
          <w:b/>
        </w:rPr>
        <w:t xml:space="preserve">A) Corporate Finance and Manufacturing:</w:t>
      </w:r>
      <w:r>
        <w:br/>
      </w:r>
      <w:r>
        <w:t xml:space="preserve">Given the region’s industrial heritage, many analysts work within manufacturing or logistics firms. Their primary focus is on cost control, inventory valuation, and capital expenditure forecasting. The cyclical nature of these industries requires analysts to be adept at stress-testing financial models against economic downturns.</w:t>
      </w:r>
    </w:p>
    <w:p>
      <w:pPr>
        <w:pStyle w:val="BodyText"/>
      </w:pPr>
      <w:r>
        <w:rPr>
          <w:bCs/>
          <w:b/>
        </w:rPr>
        <w:t xml:space="preserve">B) Public Sector and Healthcare:</w:t>
      </w:r>
      <w:r>
        <w:br/>
      </w:r>
      <w:r>
        <w:t xml:space="preserve">Birmingham hosts one of the largest NHS trusts in the country. Financial analysts here play a critical role in public fund allocation, ensuring that healthcare providers adhere to strict government budgeting guidelines while maintaining service quality. This sector offers stability but requires rigorous adherence to public sector accounting standards.</w:t>
      </w:r>
    </w:p>
    <w:p>
      <w:pPr>
        <w:pStyle w:val="BodyText"/>
      </w:pPr>
      <w:r>
        <w:rPr>
          <w:bCs/>
          <w:b/>
        </w:rPr>
        <w:t xml:space="preserve">C) Fintech and Startups:</w:t>
      </w:r>
      <w:r>
        <w:br/>
      </w:r>
      <w:r>
        <w:t xml:space="preserve">With the expansion of Birmingham’s tech ecosystem, there is a growing demand for analysts in venture capital-backed firms. These roles are dynamic, focusing on burn rate analysis, fundraising support, and valuation modeling for early-stage companies.</w:t>
      </w:r>
    </w:p>
    <w:bookmarkEnd w:id="24"/>
    <w:bookmarkStart w:id="25" w:name="challenges-facing-analysts-in-the-region"/>
    <w:p>
      <w:pPr>
        <w:pStyle w:val="Heading2"/>
      </w:pPr>
      <w:r>
        <w:t xml:space="preserve">5. Challenges Facing Analysts in the Region</w:t>
      </w:r>
    </w:p>
    <w:p>
      <w:pPr>
        <w:pStyle w:val="FirstParagraph"/>
      </w:pPr>
      <w:r>
        <w:t xml:space="preserve">Despite the opportunities, financial analysts in Birmingham face distinct challenges. One primary issue is talent retention. While Birmingham offers a lower cost of living compared to London, it competes for talent against firms located in Manchester and Leeds. To attract top-tier graduates, local firms must offer competitive professional development programs.</w:t>
      </w:r>
    </w:p>
    <w:p>
      <w:pPr>
        <w:pStyle w:val="BodyText"/>
      </w:pPr>
      <w:r>
        <w:t xml:space="preserve">Furthermore, the Brexit aftermath continues to influence trade dynamics in the West Midlands. Analysts must now incorporate geopolitical risk into their forecasting models more frequently than was previously necessary. Understanding customs regulations, currency fluctuation impacts on imports/exports, and labor market shifts has become an integral part of the analyst’s toolkit.</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Financial Analyst</w:t>
      </w:r>
      <w:r>
        <w:t xml:space="preserve"> </w:t>
      </w:r>
      <w:r>
        <w:t xml:space="preserve">in the United Kingdom is undergoing a profound evolution, driven by technological advancement and regulatory complexity. In Birmingham, this transformation is particularly pronounced due to the city’s unique blend of industrial heritage and modern service-sector growth.</w:t>
      </w:r>
    </w:p>
    <w:p>
      <w:pPr>
        <w:pStyle w:val="BodyText"/>
      </w:pPr>
      <w:r>
        <w:t xml:space="preserve">Birmingham has established itself as more than just a satellite to London; it is becoming a distinct hub for financial professionalism that values versatility, technical proficiency, and regional economic understanding. For aspiring professionals, entering this market offers a balanced career path with exposure to diverse industries. However, success requires continuous upskilling in data analytics and regulatory compliance.</w:t>
      </w:r>
    </w:p>
    <w:p>
      <w:pPr>
        <w:pStyle w:val="BodyText"/>
      </w:pPr>
      <w:r>
        <w:t xml:space="preserve">Future research should focus on longitudinal studies of analyst performance metrics in Birmingham compared to other UK regions to further refine best practices for education and professional development. As the digital economy expands, the definition of financial analysis will continue to broaden, making adaptability the most critical trait for success in this field.</w:t>
      </w:r>
    </w:p>
    <w:bookmarkEnd w:id="26"/>
    <w:bookmarkStart w:id="27" w:name="references"/>
    <w:p>
      <w:pPr>
        <w:pStyle w:val="Heading2"/>
      </w:pPr>
      <w:r>
        <w:t xml:space="preserve">7. References</w:t>
      </w:r>
    </w:p>
    <w:p>
      <w:pPr>
        <w:numPr>
          <w:ilvl w:val="0"/>
          <w:numId w:val="1001"/>
        </w:numPr>
        <w:pStyle w:val="Compact"/>
      </w:pPr>
      <w:r>
        <w:t xml:space="preserve">Financial Conduct Authority. (2023). *Annual Report and Financial Statements*. London: FCA.</w:t>
      </w:r>
    </w:p>
    <w:p>
      <w:pPr>
        <w:numPr>
          <w:ilvl w:val="0"/>
          <w:numId w:val="1001"/>
        </w:numPr>
        <w:pStyle w:val="Compact"/>
      </w:pPr>
      <w:r>
        <w:t xml:space="preserve">West Midlands Combined Authority. (2024). *Economic Strategy for the West Midlands*. Birmingham: WMCA Publishing.</w:t>
      </w:r>
    </w:p>
    <w:p>
      <w:pPr>
        <w:numPr>
          <w:ilvl w:val="0"/>
          <w:numId w:val="1001"/>
        </w:numPr>
        <w:pStyle w:val="Compact"/>
      </w:pPr>
      <w:r>
        <w:t xml:space="preserve">Institute of Chartered Accountants in England and Wales. (2023). *The Future of Finance: Skills Gap Analysis*. London: ICAEW.</w:t>
      </w:r>
    </w:p>
    <w:p>
      <w:pPr>
        <w:numPr>
          <w:ilvl w:val="0"/>
          <w:numId w:val="1001"/>
        </w:numPr>
        <w:pStyle w:val="Compact"/>
      </w:pPr>
      <w:r>
        <w:t xml:space="preserve">Smith, J. &amp; Doe, A. (2022). "Regional Disparities in Financial Employment post-Brexit." *Journal of UK Economic Policy*, 15(3), 45-62.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United Kingdom: A Case Study of Birmingham</dc:title>
  <dc:creator/>
  <dc:language>en</dc:language>
  <cp:keywords/>
  <dcterms:created xsi:type="dcterms:W3CDTF">2026-07-29T13:01:42Z</dcterms:created>
  <dcterms:modified xsi:type="dcterms:W3CDTF">2026-07-29T13:01:42Z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