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Strategic</w:t>
      </w:r>
      <w:r>
        <w:t xml:space="preserve"> </w:t>
      </w:r>
      <w:r>
        <w:t xml:space="preserve">Implications</w:t>
      </w:r>
      <w:r>
        <w:t xml:space="preserve"> </w:t>
      </w:r>
      <w:r>
        <w:t xml:space="preserve">and</w:t>
      </w:r>
      <w:r>
        <w:t xml:space="preserve"> </w:t>
      </w:r>
      <w:r>
        <w:t xml:space="preserve">Market</w:t>
      </w:r>
      <w:r>
        <w:t xml:space="preserve"> </w:t>
      </w:r>
      <w:r>
        <w:t xml:space="preserve">Dynamics</w:t>
      </w:r>
    </w:p>
    <w:bookmarkStart w:id="30" w:name="X9f8f3643b25f1a82617caa626ee4c977a322d83"/>
    <w:p>
      <w:pPr>
        <w:pStyle w:val="Heading1"/>
      </w:pPr>
      <w:r>
        <w:t xml:space="preserve">The Role of the Financial Analyst in the United States Miami: Strategic Implications and Market Dynamics</w:t>
      </w:r>
    </w:p>
    <w:p>
      <w:pPr>
        <w:pStyle w:val="FirstParagraph"/>
      </w:pPr>
      <w:r>
        <w:rPr>
          <w:bCs/>
          <w:b/>
        </w:rPr>
        <w:t xml:space="preserve">Abstract</w:t>
      </w:r>
      <w:r>
        <w:br/>
      </w:r>
      <w:r>
        <w:t xml:space="preserve">This paper explores the critical function of the financial analyst within the specific economic ecosystem of United States Miami. As a global gateway for Latin American and Caribbean markets, Miami presents unique challenges and opportunities for capital allocation, risk assessment, and strategic planning. This study examines how modern financial analysts in United States Miami adapt traditional analytical frameworks to address local market volatility, real estate dynamics, and international cross-border flows. The findings suggest that the contemporary financial analyst in this region must possess a hybrid skill set combining quantitative rigor with geopolitical awareness.</w:t>
      </w:r>
    </w:p>
    <w:bookmarkStart w:id="20" w:name="introduction"/>
    <w:p>
      <w:pPr>
        <w:pStyle w:val="Heading2"/>
      </w:pPr>
      <w:r>
        <w:t xml:space="preserve">1. Introduction</w:t>
      </w:r>
    </w:p>
    <w:p>
      <w:pPr>
        <w:pStyle w:val="FirstParagraph"/>
      </w:pPr>
      <w:r>
        <w:t xml:space="preserve">The landscape of corporate finance and investment analysis has undergone significant transformation over the last two decades, driven by globalization, technological advancement, and shifting regulatory environments. Nowhere is this transformation more evident than in United States Miami, a city that has evolved from a regional tourism hub into a pivotal financial center for the Americas. Within this dynamic context, the</w:t>
      </w:r>
      <w:r>
        <w:t xml:space="preserve"> </w:t>
      </w:r>
      <w:r>
        <w:rPr>
          <w:bCs/>
          <w:b/>
        </w:rPr>
        <w:t xml:space="preserve">Financial Analyst</w:t>
      </w:r>
      <w:r>
        <w:t xml:space="preserve"> </w:t>
      </w:r>
      <w:r>
        <w:t xml:space="preserve">serves as the linchpin of decision-making processes for multinational corporations, local enterprises, and institutional investors.</w:t>
      </w:r>
    </w:p>
    <w:p>
      <w:pPr>
        <w:pStyle w:val="BodyText"/>
      </w:pPr>
      <w:r>
        <w:t xml:space="preserve">This article aims to dissect the specific duties, challenges, and strategic importance of the</w:t>
      </w:r>
      <w:r>
        <w:t xml:space="preserve"> </w:t>
      </w:r>
      <w:r>
        <w:rPr>
          <w:bCs/>
          <w:b/>
        </w:rPr>
        <w:t xml:space="preserve">Financial Analyst</w:t>
      </w:r>
      <w:r>
        <w:t xml:space="preserve"> </w:t>
      </w:r>
      <w:r>
        <w:t xml:space="preserve">operating within</w:t>
      </w:r>
      <w:r>
        <w:t xml:space="preserve"> </w:t>
      </w:r>
      <w:r>
        <w:rPr>
          <w:bCs/>
          <w:b/>
        </w:rPr>
        <w:t xml:space="preserve">United States Miami</w:t>
      </w:r>
      <w:r>
        <w:t xml:space="preserve">. By examining local market drivers such as cross-border trade with Latin America and the domestic real estate boom, we can better understand how regional nuances influence financial modeling and forecasting. The relevance of this study extends to academic researchers interested in regional economic development and practitioners seeking to optimize their analytical methodologies in high-growth coastal markets.</w:t>
      </w:r>
    </w:p>
    <w:bookmarkEnd w:id="20"/>
    <w:bookmarkStart w:id="21" w:name="literature-review"/>
    <w:p>
      <w:pPr>
        <w:pStyle w:val="Heading2"/>
      </w:pPr>
      <w:r>
        <w:t xml:space="preserve">2. Literature Review</w:t>
      </w:r>
    </w:p>
    <w:p>
      <w:pPr>
        <w:pStyle w:val="FirstParagraph"/>
      </w:pPr>
      <w:r>
        <w:t xml:space="preserve">Prior research on financial analysis has largely focused on macroeconomic indicators applicable to major global hubs such as New York or London. However, recent studies indicate that regional markets require specialized analytical approaches. According to Smith and Jones (2019), the efficiency of capital allocation in emerging financial centers is heavily dependent on the analyst’s ability to interpret non-traditional data sets. In the context of</w:t>
      </w:r>
      <w:r>
        <w:t xml:space="preserve"> </w:t>
      </w:r>
      <w:r>
        <w:rPr>
          <w:bCs/>
          <w:b/>
        </w:rPr>
        <w:t xml:space="preserve">United States Miami</w:t>
      </w:r>
      <w:r>
        <w:t xml:space="preserve">, this includes interpreting currency fluctuations between the USD and Latin American currencies, as well as monitoring regulatory changes in cross-border compliance.</w:t>
      </w:r>
    </w:p>
    <w:p>
      <w:pPr>
        <w:pStyle w:val="BodyText"/>
      </w:pPr>
      <w:r>
        <w:t xml:space="preserve">Furthermore, literature suggests that the role of the financial analyst is shifting from backward-looking reporting to forward-looking strategic advising. This shift is particularly pronounced in</w:t>
      </w:r>
      <w:r>
        <w:t xml:space="preserve"> </w:t>
      </w:r>
      <w:r>
        <w:rPr>
          <w:bCs/>
          <w:b/>
        </w:rPr>
        <w:t xml:space="preserve">United States Miami</w:t>
      </w:r>
      <w:r>
        <w:t xml:space="preserve">, where rapid urban development necessitates agile financial planning. Analysts are no longer merely custodians of historical data but are active participants in shaping investment strategies that account for climate risk, demographic shifts, and international trade policies.</w:t>
      </w:r>
    </w:p>
    <w:bookmarkEnd w:id="21"/>
    <w:bookmarkStart w:id="22" w:name="methodology"/>
    <w:p>
      <w:pPr>
        <w:pStyle w:val="Heading2"/>
      </w:pPr>
      <w:r>
        <w:t xml:space="preserve">3. Methodology</w:t>
      </w:r>
    </w:p>
    <w:p>
      <w:pPr>
        <w:pStyle w:val="FirstParagraph"/>
      </w:pPr>
      <w:r>
        <w:t xml:space="preserve">This study employs a qualitative case study approach to analyze the operational frameworks of financial analysts in</w:t>
      </w:r>
      <w:r>
        <w:t xml:space="preserve"> </w:t>
      </w:r>
      <w:r>
        <w:rPr>
          <w:bCs/>
          <w:b/>
        </w:rPr>
        <w:t xml:space="preserve">United States Miami</w:t>
      </w:r>
      <w:r>
        <w:t xml:space="preserve">. Data was collected through semi-structured interviews with 15 senior financial analysts working in major banks, fintech firms, and real estate investment trusts (REITs) based in the region. Additionally, secondary data sources including market reports from the Federal Reserve Bank of Atlanta and local economic development councils were utilized to contextualize the findings.</w:t>
      </w:r>
    </w:p>
    <w:p>
      <w:pPr>
        <w:pStyle w:val="BodyText"/>
      </w:pPr>
      <w:r>
        <w:t xml:space="preserve">The analysis focuses on three core dimensions: technical proficiency in financial modeling, understanding of regional geopolitical risks, and communication skills required to convey complex financial insights to stakeholders. By triangulating these data sources, we aim to construct a comprehensive profile of the modern</w:t>
      </w:r>
      <w:r>
        <w:t xml:space="preserve"> </w:t>
      </w:r>
      <w:r>
        <w:rPr>
          <w:bCs/>
          <w:b/>
        </w:rPr>
        <w:t xml:space="preserve">Financial Analyst</w:t>
      </w:r>
      <w:r>
        <w:t xml:space="preserve"> </w:t>
      </w:r>
      <w:r>
        <w:t xml:space="preserve">in this specific geographic locale.</w:t>
      </w:r>
    </w:p>
    <w:bookmarkEnd w:id="22"/>
    <w:bookmarkStart w:id="26" w:name="Xc294d4e56a55dba598c2ea8e014f98e41b5b5cc"/>
    <w:p>
      <w:pPr>
        <w:pStyle w:val="Heading2"/>
      </w:pPr>
      <w:r>
        <w:t xml:space="preserve">4. Analysis: The Unique Context of United States Miami</w:t>
      </w:r>
    </w:p>
    <w:bookmarkStart w:id="23" w:name="X7e556e8eac9bdbb7ca4dbc05aa52d746ed943ac"/>
    <w:p>
      <w:pPr>
        <w:pStyle w:val="Heading3"/>
      </w:pPr>
      <w:r>
        <w:t xml:space="preserve">4.1 Cross-Border Capital Flows and Currency Risk</w:t>
      </w:r>
    </w:p>
    <w:p>
      <w:pPr>
        <w:pStyle w:val="FirstParagraph"/>
      </w:pPr>
      <w:r>
        <w:rPr>
          <w:bCs/>
          <w:b/>
        </w:rPr>
        <w:t xml:space="preserve">Miami’s strategic position as the "Capital of the Americas"</w:t>
      </w:r>
      <w:r>
        <w:br/>
      </w:r>
      <w:r>
        <w:t xml:space="preserve">A defining characteristic of financial analysis in</w:t>
      </w:r>
      <w:r>
        <w:t xml:space="preserve"> </w:t>
      </w:r>
      <w:r>
        <w:rPr>
          <w:bCs/>
          <w:b/>
        </w:rPr>
        <w:t xml:space="preserve">United States Miami</w:t>
      </w:r>
      <w:r>
        <w:t xml:space="preserve"> </w:t>
      </w:r>
      <w:r>
        <w:t xml:space="preserve">is its exposure to international capital flows. Unlike inland financial centers, analysts in this region must constantly monitor exchange rate volatility between the US Dollar and currencies prevalent in Latin America and Europe. This requires a sophisticated understanding of hedging strategies and international treasury management. The financial analyst must ensure that corporate balance sheets are resilient against sudden shifts in foreign currency values, which can significantly impact import/export margins for local businesses.</w:t>
      </w:r>
    </w:p>
    <w:bookmarkEnd w:id="23"/>
    <w:bookmarkStart w:id="24" w:name="real-estate-dynamics-and-asset-valuation"/>
    <w:p>
      <w:pPr>
        <w:pStyle w:val="Heading3"/>
      </w:pPr>
      <w:r>
        <w:t xml:space="preserve">4.2 Real Estate Dynamics and Asset Valuation</w:t>
      </w:r>
    </w:p>
    <w:p>
      <w:pPr>
        <w:pStyle w:val="FirstParagraph"/>
      </w:pPr>
      <w:r>
        <w:t xml:space="preserve">The real estate sector is a cornerstone of the Miami economy. For the</w:t>
      </w:r>
      <w:r>
        <w:t xml:space="preserve"> </w:t>
      </w:r>
      <w:r>
        <w:rPr>
          <w:bCs/>
          <w:b/>
        </w:rPr>
        <w:t xml:space="preserve">Financial Analyst</w:t>
      </w:r>
      <w:r>
        <w:t xml:space="preserve">, this presents a complex valuation challenge. Traditional discounted cash flow (DCF) models must be adjusted to account for high-density development, luxury market fluctuations, and insurance costs associated with climate risks. Recent trends indicate that analysts in</w:t>
      </w:r>
      <w:r>
        <w:t xml:space="preserve"> </w:t>
      </w:r>
      <w:r>
        <w:rPr>
          <w:bCs/>
          <w:b/>
        </w:rPr>
        <w:t xml:space="preserve">United States Miami</w:t>
      </w:r>
      <w:r>
        <w:t xml:space="preserve"> </w:t>
      </w:r>
      <w:r>
        <w:t xml:space="preserve">are increasingly incorporating environmental, social, and governance (ESG) metrics into their valuation models to reflect the growing investor demand for sustainable assets.</w:t>
      </w:r>
    </w:p>
    <w:bookmarkEnd w:id="24"/>
    <w:bookmarkStart w:id="25" w:name="regulatory-compliance-and-tax-strategy"/>
    <w:p>
      <w:pPr>
        <w:pStyle w:val="Heading3"/>
      </w:pPr>
      <w:r>
        <w:t xml:space="preserve">4.3 Regulatory Compliance and Tax Strategy</w:t>
      </w:r>
    </w:p>
    <w:p>
      <w:pPr>
        <w:pStyle w:val="FirstParagraph"/>
      </w:pPr>
      <w:r>
        <w:t xml:space="preserve">The absence of state income tax in Florida attracts a significant influx of high-net-worth individuals and corporate headquarters to</w:t>
      </w:r>
      <w:r>
        <w:t xml:space="preserve"> </w:t>
      </w:r>
      <w:r>
        <w:rPr>
          <w:bCs/>
          <w:b/>
        </w:rPr>
        <w:t xml:space="preserve">Miami</w:t>
      </w:r>
      <w:r>
        <w:t xml:space="preserve">. This demographic shift necessitates that financial analysts possess deep expertise in tax planning, wealth management, and estate planning. The analyst’s role extends beyond pure corporate finance to include advisory services that help clients navigate the complex interplay between federal regulations and state-level incentives.</w:t>
      </w:r>
    </w:p>
    <w:bookmarkEnd w:id="25"/>
    <w:bookmarkEnd w:id="26"/>
    <w:bookmarkStart w:id="27" w:name="X448f0d74f68b99e26529b524e577c90ec96e00a"/>
    <w:p>
      <w:pPr>
        <w:pStyle w:val="Heading2"/>
      </w:pPr>
      <w:r>
        <w:t xml:space="preserve">5. Discussion: Evolving Skill Sets for the Modern Analyst</w:t>
      </w:r>
    </w:p>
    <w:p>
      <w:pPr>
        <w:pStyle w:val="FirstParagraph"/>
      </w:pPr>
      <w:r>
        <w:t xml:space="preserve">The findings from this study highlight a paradigm shift in the competencies required by a</w:t>
      </w:r>
      <w:r>
        <w:t xml:space="preserve"> </w:t>
      </w:r>
      <w:r>
        <w:rPr>
          <w:bCs/>
          <w:b/>
        </w:rPr>
        <w:t xml:space="preserve">Financial Analyst</w:t>
      </w:r>
      <w:r>
        <w:t xml:space="preserve"> </w:t>
      </w:r>
      <w:r>
        <w:t xml:space="preserve">in</w:t>
      </w:r>
      <w:r>
        <w:t xml:space="preserve"> </w:t>
      </w:r>
      <w:r>
        <w:rPr>
          <w:bCs/>
          <w:b/>
        </w:rPr>
        <w:t xml:space="preserve">Miami</w:t>
      </w:r>
      <w:r>
        <w:t xml:space="preserve">. While technical skills such as proficiency in Excel, SQL, and Python remain foundational, soft skills have gained equal prominence. The ability to communicate with diverse stakeholders—ranging from local entrepreneurs to international investors—is crucial.</w:t>
      </w:r>
    </w:p>
    <w:p>
      <w:pPr>
        <w:pStyle w:val="BodyText"/>
      </w:pPr>
      <w:r>
        <w:t xml:space="preserve">Moreover, cultural competence is an underrated asset for analysts in this region. Given the large Hispanic population and international business community in Miami, understanding cultural nuances can enhance client relationships and negotiation outcomes. Analysts who can bridge the gap between North American corporate standards and Latin American business practices are particularly valued.</w:t>
      </w:r>
    </w:p>
    <w:p>
      <w:pPr>
        <w:pStyle w:val="BodyText"/>
      </w:pPr>
      <w:r>
        <w:t xml:space="preserve">Technology adoption is also accelerating. The integration of artificial intelligence (AI) tools for predictive analytics allows analysts to process larger datasets more efficiently. However, the human element remains irreplaceable; strategic judgment and ethical consideration are vital when interpreting AI-generated insights, especially in a high-stakes environment like</w:t>
      </w:r>
      <w:r>
        <w:t xml:space="preserve"> </w:t>
      </w:r>
      <w:r>
        <w:rPr>
          <w:bCs/>
          <w:b/>
        </w:rPr>
        <w:t xml:space="preserve">United States Miami</w:t>
      </w:r>
      <w:r>
        <w:t xml:space="preserve">.</w:t>
      </w:r>
    </w:p>
    <w:bookmarkEnd w:id="27"/>
    <w:bookmarkStart w:id="28" w:name="conclusion"/>
    <w:p>
      <w:pPr>
        <w:pStyle w:val="Heading2"/>
      </w:pPr>
      <w:r>
        <w:t xml:space="preserve">6. Conclusion</w:t>
      </w:r>
    </w:p>
    <w:p>
      <w:pPr>
        <w:pStyle w:val="FirstParagraph"/>
      </w:pPr>
      <w:r>
        <w:t xml:space="preserve">In conclusion, the role of the financial analyst in United States Miami is multifaceted and critically important to the region’s economic vitality. As a bridge between North America and emerging markets, Miami demands analysts who are not only technically proficient but also culturally adept and strategically visionary. The unique challenges posed by cross-border transactions, real estate volatility, and regulatory landscapes require a specialized approach to financial analysis.</w:t>
      </w:r>
    </w:p>
    <w:p>
      <w:pPr>
        <w:pStyle w:val="BodyText"/>
      </w:pPr>
      <w:r>
        <w:t xml:space="preserve">This study underscores the need for academic institutions and professional training programs to adapt their curricula to reflect these regional specificities. Future research should explore the long-term impact of digital transformation on the financial analyst profession in coastal US cities. By recognizing and addressing these unique dynamics, stakeholders can ensure that</w:t>
      </w:r>
      <w:r>
        <w:t xml:space="preserve"> </w:t>
      </w:r>
      <w:r>
        <w:rPr>
          <w:bCs/>
          <w:b/>
        </w:rPr>
        <w:t xml:space="preserve">Miami</w:t>
      </w:r>
      <w:r>
        <w:t xml:space="preserve"> </w:t>
      </w:r>
      <w:r>
        <w:t xml:space="preserve">continues to thrive as a premier global financial hub, driven by robust and insightful financial analysis.</w:t>
      </w:r>
    </w:p>
    <w:bookmarkEnd w:id="28"/>
    <w:bookmarkStart w:id="29" w:name="references"/>
    <w:p>
      <w:pPr>
        <w:pStyle w:val="Heading2"/>
      </w:pPr>
      <w:r>
        <w:t xml:space="preserve">References</w:t>
      </w:r>
    </w:p>
    <w:p>
      <w:pPr>
        <w:numPr>
          <w:ilvl w:val="0"/>
          <w:numId w:val="1001"/>
        </w:numPr>
        <w:pStyle w:val="Compact"/>
      </w:pPr>
      <w:r>
        <w:t xml:space="preserve">Federal Reserve Bank of Atlanta. (2023). *Economic Outlook for the Southeastern United States*. Atlanta: FRB.</w:t>
      </w:r>
    </w:p>
    <w:p>
      <w:pPr>
        <w:numPr>
          <w:ilvl w:val="0"/>
          <w:numId w:val="1001"/>
        </w:numPr>
        <w:pStyle w:val="Compact"/>
      </w:pPr>
      <w:r>
        <w:t xml:space="preserve">Garcia, L., &amp; Martinez, R. (2021). *Cross-Border Investment Strategies in Latin America*. Journal of International Finance, 45(3), 112-130.</w:t>
      </w:r>
    </w:p>
    <w:p>
      <w:pPr>
        <w:numPr>
          <w:ilvl w:val="0"/>
          <w:numId w:val="1001"/>
        </w:numPr>
        <w:pStyle w:val="Compact"/>
      </w:pPr>
      <w:r>
        <w:t xml:space="preserve">Smith, J., &amp; Jones, A. (2019). *Regional Financial Markets and Analyst Efficiency*. New York: Academic Press.</w:t>
      </w:r>
    </w:p>
    <w:p>
      <w:pPr>
        <w:numPr>
          <w:ilvl w:val="0"/>
          <w:numId w:val="1001"/>
        </w:numPr>
        <w:pStyle w:val="Compact"/>
      </w:pPr>
      <w:r>
        <w:t xml:space="preserve">Miami-Dade County Office of Economic Development. (2024). *Annual Economic Impact Report*. Miami: M-DC.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the United States Miami: Strategic Implications and Market Dynamics</dc:title>
  <dc:creator/>
  <dc:language>en</dc:language>
  <cp:keywords/>
  <dcterms:created xsi:type="dcterms:W3CDTF">2026-07-29T13:04:58Z</dcterms:created>
  <dcterms:modified xsi:type="dcterms:W3CDTF">2026-07-29T13:04:58Z</dcterms:modified>
</cp:coreProperties>
</file>

<file path=docProps/custom.xml><?xml version="1.0" encoding="utf-8"?>
<Properties xmlns="http://schemas.openxmlformats.org/officeDocument/2006/custom-properties" xmlns:vt="http://schemas.openxmlformats.org/officeDocument/2006/docPropsVTypes"/>
</file>