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Market</w:t>
      </w:r>
    </w:p>
    <w:bookmarkStart w:id="28" w:name="Xe19ee69d375dfcb63386d813b5297d7c82f0ef2"/>
    <w:p>
      <w:pPr>
        <w:pStyle w:val="Heading1"/>
      </w:pPr>
      <w:r>
        <w:t xml:space="preserve">The Evolving Role of the Financial Analyst in the United States San Francisco Market: Navigating Technological Disruption and Regulatory Complexity</w:t>
      </w:r>
    </w:p>
    <w:p>
      <w:pPr>
        <w:pStyle w:val="FirstParagraph"/>
      </w:pPr>
      <w:r>
        <w:rPr>
          <w:bCs/>
          <w:b/>
        </w:rPr>
        <w:t xml:space="preserve">Jordan A. Sterling, Ph.D.</w:t>
      </w:r>
      <w:r>
        <w:br/>
      </w:r>
      <w:r>
        <w:t xml:space="preserve">Department of Economics and Finance</w:t>
      </w:r>
      <w:r>
        <w:br/>
      </w:r>
      <w:r>
        <w:t xml:space="preserve">University of California, Berkeley</w:t>
      </w:r>
    </w:p>
    <w:p>
      <w:r>
        <w:pict>
          <v:rect style="width:0;height:1.5pt" o:hralign="center" o:hrstd="t" o:hr="t"/>
        </w:pict>
      </w:r>
    </w:p>
    <w:bookmarkStart w:id="20" w:name="abstract"/>
    <w:p>
      <w:pPr>
        <w:pStyle w:val="Heading2"/>
      </w:pPr>
      <w:r>
        <w:t xml:space="preserve">Abstract</w:t>
      </w:r>
    </w:p>
    <w:p>
      <w:pPr>
        <w:pStyle w:val="FirstParagraph"/>
      </w:pPr>
      <w:r>
        <w:t xml:space="preserve">The landscape of financial analysis is undergoing a profound transformation, driven by rapid advancements in artificial intelligence, machine learning, and regulatory shifts. This paper examines the specific context of the</w:t>
      </w:r>
      <w:r>
        <w:t xml:space="preserve"> </w:t>
      </w:r>
      <w:r>
        <w:rPr>
          <w:bCs/>
          <w:b/>
        </w:rPr>
        <w:t xml:space="preserve">United States San Francisco</w:t>
      </w:r>
      <w:r>
        <w:t xml:space="preserve"> </w:t>
      </w:r>
      <w:r>
        <w:t xml:space="preserve">metropolitan area, a global hub for both traditional finance and disruptive technology. We analyze how the role of the</w:t>
      </w:r>
      <w:r>
        <w:t xml:space="preserve"> </w:t>
      </w:r>
      <w:r>
        <w:rPr>
          <w:bCs/>
          <w:b/>
        </w:rPr>
        <w:t xml:space="preserve">Financial Analyst</w:t>
      </w:r>
      <w:r>
        <w:t xml:space="preserve"> </w:t>
      </w:r>
      <w:r>
        <w:t xml:space="preserve">is shifting from manual data processing to strategic decision support and algorithmic oversight. By reviewing recent industry reports, regulatory filings, and academic literature, this study highlights the unique challenges faced by analysts in one of the world's most competitive markets. The findings suggest that while automation threatens routine tasks, it simultaneously elevates the demand for analysts who possess hybrid skills in data science and traditional financial modeling.</w:t>
      </w:r>
    </w:p>
    <w:bookmarkEnd w:id="20"/>
    <w:bookmarkStart w:id="21" w:name="introduction"/>
    <w:p>
      <w:pPr>
        <w:pStyle w:val="Heading2"/>
      </w:pPr>
      <w:r>
        <w:t xml:space="preserve">1. Introduction</w:t>
      </w:r>
    </w:p>
    <w:p>
      <w:pPr>
        <w:pStyle w:val="FirstParagraph"/>
      </w:pPr>
      <w:r>
        <w:t xml:space="preserve">The profession of finance has long been characterized by rigorous quantitative analysis and qualitative assessment. However, the twenty-first century has introduced variables that were previously unimaginable to early practitioners of the field. Nowhere is this transformation more acute than in the</w:t>
      </w:r>
      <w:r>
        <w:t xml:space="preserve"> </w:t>
      </w:r>
      <w:r>
        <w:rPr>
          <w:bCs/>
          <w:b/>
        </w:rPr>
        <w:t xml:space="preserve">United States San Francisco</w:t>
      </w:r>
      <w:r>
        <w:t xml:space="preserve"> </w:t>
      </w:r>
      <w:r>
        <w:t xml:space="preserve">region. Often referred to as "The Bay Area," this region sits at the intersection of Wall Street capital flows and Silicon Valley technological innovation. For the modern</w:t>
      </w:r>
      <w:r>
        <w:t xml:space="preserve"> </w:t>
      </w:r>
      <w:r>
        <w:rPr>
          <w:bCs/>
          <w:b/>
        </w:rPr>
        <w:t xml:space="preserve">Financial Analyst</w:t>
      </w:r>
      <w:r>
        <w:t xml:space="preserve">, operating within this specific geographic and economic ecosystem requires a nuanced understanding of both traditional valuation metrics and emerging fintech methodologies.</w:t>
      </w:r>
    </w:p>
    <w:p>
      <w:pPr>
        <w:pStyle w:val="BodyText"/>
      </w:pPr>
      <w:r>
        <w:t xml:space="preserve">In recent years, the definition of a successful financial professional has expanded. It is no longer sufficient to merely excel in Excel modeling or understand GAAP (Generally Accepted Accounting Principles). The contemporary</w:t>
      </w:r>
      <w:r>
        <w:t xml:space="preserve"> </w:t>
      </w:r>
      <w:r>
        <w:rPr>
          <w:bCs/>
          <w:b/>
        </w:rPr>
        <w:t xml:space="preserve">Financial Analyst</w:t>
      </w:r>
      <w:r>
        <w:t xml:space="preserve"> </w:t>
      </w:r>
      <w:r>
        <w:t xml:space="preserve">must navigate a complex web of federal regulations, state-specific mandates in California, and the global implications of digital asset markets. This paper aims to dissect these layers, providing an academic perspective on how the</w:t>
      </w:r>
      <w:r>
        <w:t xml:space="preserve"> </w:t>
      </w:r>
      <w:r>
        <w:rPr>
          <w:bCs/>
          <w:b/>
        </w:rPr>
        <w:t xml:space="preserve">Financial Analyst</w:t>
      </w:r>
      <w:r>
        <w:t xml:space="preserve"> </w:t>
      </w:r>
      <w:r>
        <w:t xml:space="preserve">role is being redefined in one of the most dynamic economic zones in the</w:t>
      </w:r>
      <w:r>
        <w:t xml:space="preserve"> </w:t>
      </w:r>
      <w:r>
        <w:rPr>
          <w:bCs/>
          <w:b/>
        </w:rPr>
        <w:t xml:space="preserve">United States San Francisco</w:t>
      </w:r>
      <w:r>
        <w:t xml:space="preserve"> </w:t>
      </w:r>
      <w:r>
        <w:t xml:space="preserve">corridor.</w:t>
      </w:r>
    </w:p>
    <w:bookmarkEnd w:id="21"/>
    <w:bookmarkStart w:id="22" w:name="the-technological-paradigm-shift"/>
    <w:p>
      <w:pPr>
        <w:pStyle w:val="Heading2"/>
      </w:pPr>
      <w:r>
        <w:t xml:space="preserve">2. The Technological Paradigm Shift</w:t>
      </w:r>
    </w:p>
    <w:p>
      <w:pPr>
        <w:pStyle w:val="FirstParagraph"/>
      </w:pPr>
      <w:r>
        <w:t xml:space="preserve">The integration of Artificial Intelligence (AI) and Machine Learning (ML) into financial analysis is perhaps the most significant disruptor in the industry. In the context of</w:t>
      </w:r>
      <w:r>
        <w:t xml:space="preserve"> </w:t>
      </w:r>
      <w:r>
        <w:rPr>
          <w:bCs/>
          <w:b/>
        </w:rPr>
        <w:t xml:space="preserve">United States San Francisco</w:t>
      </w:r>
      <w:r>
        <w:t xml:space="preserve">, where many leading fintech startups are headquartered, these technologies are not merely optional tools but central components of operational strategy. Traditional tasks such as data entry, basic reconciliation, and preliminary report generation are increasingly automated.</w:t>
      </w:r>
    </w:p>
    <w:p>
      <w:pPr>
        <w:pStyle w:val="BodyText"/>
      </w:pPr>
      <w:r>
        <w:t xml:space="preserve">For the</w:t>
      </w:r>
      <w:r>
        <w:t xml:space="preserve"> </w:t>
      </w:r>
      <w:r>
        <w:rPr>
          <w:bCs/>
          <w:b/>
        </w:rPr>
        <w:t xml:space="preserve">Financial Analyst</w:t>
      </w:r>
      <w:r>
        <w:t xml:space="preserve">, this shift necessitates a pivot in skill sets. The value proposition is no longer located in the speed of calculation, but in the interpretation of complex datasets generated by AI algorithms. A study conducted on Bay Area firms indicates that over 60% of entry-level analyst roles have been restructured to include requirements for Python programming and data visualization proficiency (Smith &amp; Lee, 2023). Consequently, the</w:t>
      </w:r>
      <w:r>
        <w:t xml:space="preserve"> </w:t>
      </w:r>
      <w:r>
        <w:rPr>
          <w:bCs/>
          <w:b/>
        </w:rPr>
        <w:t xml:space="preserve">Financial Analyst</w:t>
      </w:r>
      <w:r>
        <w:t xml:space="preserve"> </w:t>
      </w:r>
      <w:r>
        <w:t xml:space="preserve">is evolving into a "quantitative strategist" who must validate AI-driven insights against macroeconomic realities. This hybrid role requires deep domain knowledge of finance alongside technical literacy, a standard that is becoming increasingly prevalent in job postings across</w:t>
      </w:r>
      <w:r>
        <w:t xml:space="preserve"> </w:t>
      </w:r>
      <w:r>
        <w:rPr>
          <w:bCs/>
          <w:b/>
        </w:rPr>
        <w:t xml:space="preserve">United States San Francisco</w:t>
      </w:r>
      <w:r>
        <w:t xml:space="preserve">.</w:t>
      </w:r>
    </w:p>
    <w:bookmarkEnd w:id="22"/>
    <w:bookmarkStart w:id="23" w:name="regulatory-complexity-and-compliance"/>
    <w:p>
      <w:pPr>
        <w:pStyle w:val="Heading2"/>
      </w:pPr>
      <w:r>
        <w:t xml:space="preserve">3. Regulatory Complexity and Compliance</w:t>
      </w:r>
    </w:p>
    <w:p>
      <w:pPr>
        <w:pStyle w:val="FirstParagraph"/>
      </w:pPr>
      <w:r>
        <w:t xml:space="preserve">The regulatory environment in the</w:t>
      </w:r>
      <w:r>
        <w:t xml:space="preserve"> </w:t>
      </w:r>
      <w:r>
        <w:rPr>
          <w:bCs/>
          <w:b/>
        </w:rPr>
        <w:t xml:space="preserve">United States San Francisco</w:t>
      </w:r>
      <w:r>
        <w:t xml:space="preserve">, and California more broadly, presents a distinct set of challenges for financial professionals. The state has been at the forefront of implementing strict environmental, social, and governance (ESG) disclosure requirements. The California Climate Accountability Package mandates that large companies disclose their greenhouse gas emissions, adding a new layer of non-financial data that must be analyzed alongside traditional P&amp;L statements.</w:t>
      </w:r>
    </w:p>
    <w:p>
      <w:pPr>
        <w:pStyle w:val="BodyText"/>
      </w:pPr>
      <w:r>
        <w:t xml:space="preserve">The modern</w:t>
      </w:r>
      <w:r>
        <w:t xml:space="preserve"> </w:t>
      </w:r>
      <w:r>
        <w:rPr>
          <w:bCs/>
          <w:b/>
        </w:rPr>
        <w:t xml:space="preserve">Financial Analyst</w:t>
      </w:r>
      <w:r>
        <w:t xml:space="preserve"> </w:t>
      </w:r>
      <w:r>
        <w:t xml:space="preserve">must therefore be adept at integrating sustainability metrics into financial models. This is not just a compliance exercise but a strategic imperative, as investors increasingly weigh ESG factors in their decision-making processes. Furthermore, the intersection of state-level privacy laws, such as the California Consumer Privacy Act (CCPA), with federal securities regulations creates a complex compliance landscape. Analysts working in</w:t>
      </w:r>
      <w:r>
        <w:t xml:space="preserve"> </w:t>
      </w:r>
      <w:r>
        <w:rPr>
          <w:bCs/>
          <w:b/>
        </w:rPr>
        <w:t xml:space="preserve">United States San Francisco</w:t>
      </w:r>
      <w:r>
        <w:t xml:space="preserve"> </w:t>
      </w:r>
      <w:r>
        <w:t xml:space="preserve">must ensure that their data sourcing and modeling techniques adhere to these stringent privacy standards. Failure to do so can result in significant legal repercussions for both the analyst and their employing institution. Thus, regulatory literacy has become as critical as accounting proficiency.</w:t>
      </w:r>
    </w:p>
    <w:bookmarkEnd w:id="23"/>
    <w:bookmarkStart w:id="24" w:name="Xd73ef8b11ebb03b6d9a1b677c91980814f2e497"/>
    <w:p>
      <w:pPr>
        <w:pStyle w:val="Heading2"/>
      </w:pPr>
      <w:r>
        <w:t xml:space="preserve">4. The Impact of Venture Capital and Startup Culture</w:t>
      </w:r>
    </w:p>
    <w:p>
      <w:pPr>
        <w:pStyle w:val="FirstParagraph"/>
      </w:pPr>
      <w:r>
        <w:t xml:space="preserve">A unique characteristic of the financial ecosystem in</w:t>
      </w:r>
      <w:r>
        <w:t xml:space="preserve"> </w:t>
      </w:r>
      <w:r>
        <w:rPr>
          <w:bCs/>
          <w:b/>
        </w:rPr>
        <w:t xml:space="preserve">United States San Francisco</w:t>
      </w:r>
      <w:r>
        <w:t xml:space="preserve"> </w:t>
      </w:r>
      <w:r>
        <w:t xml:space="preserve">is the dominance of venture capital (VC) and early-stage startup funding. Unlike traditional markets where historical cash flows are the primary basis for valuation, startups often lack revenue history, requiring analysts to employ forward-looking, scenario-based modeling techniques. The</w:t>
      </w:r>
      <w:r>
        <w:t xml:space="preserve"> </w:t>
      </w:r>
      <w:r>
        <w:rPr>
          <w:bCs/>
          <w:b/>
        </w:rPr>
        <w:t xml:space="preserve">Financial Analyst</w:t>
      </w:r>
      <w:r>
        <w:t xml:space="preserve"> </w:t>
      </w:r>
      <w:r>
        <w:t xml:space="preserve">in this context acts as a risk assessor for high-growth potential ventures.</w:t>
      </w:r>
    </w:p>
    <w:p>
      <w:pPr>
        <w:pStyle w:val="BodyText"/>
      </w:pPr>
      <w:r>
        <w:t xml:space="preserve">This environment demands a higher degree of qualitative judgment. Analysts must evaluate the strength of management teams, the scalability of business models, and the defensibility of technological moats. The ability to communicate these complex risks and opportunities to limited partners (LPs) is a crucial skill. In</w:t>
      </w:r>
      <w:r>
        <w:t xml:space="preserve"> </w:t>
      </w:r>
      <w:r>
        <w:rPr>
          <w:bCs/>
          <w:b/>
        </w:rPr>
        <w:t xml:space="preserve">United States San Francisco</w:t>
      </w:r>
      <w:r>
        <w:t xml:space="preserve">, where the density of VC firms is among the highest globally, analysts are often expected to function as deal-sourcing agents as well as evaluators. This dual role expands the traditional scope of financial analysis, blending investment banking practices with entrepreneurial scouting.</w:t>
      </w:r>
    </w:p>
    <w:bookmarkEnd w:id="24"/>
    <w:bookmarkStart w:id="25" w:name="X3348077bd248af6bf707872d41cc5bb343ccc70"/>
    <w:p>
      <w:pPr>
        <w:pStyle w:val="Heading2"/>
      </w:pPr>
      <w:r>
        <w:t xml:space="preserve">5. Labor Market Dynamics and Talent Acquisition</w:t>
      </w:r>
    </w:p>
    <w:p>
      <w:pPr>
        <w:pStyle w:val="FirstParagraph"/>
      </w:pPr>
      <w:r>
        <w:t xml:space="preserve">The cost of living in</w:t>
      </w:r>
      <w:r>
        <w:t xml:space="preserve"> </w:t>
      </w:r>
      <w:r>
        <w:rPr>
          <w:bCs/>
          <w:b/>
        </w:rPr>
        <w:t xml:space="preserve">United States San Francisco</w:t>
      </w:r>
      <w:r>
        <w:t xml:space="preserve"> </w:t>
      </w:r>
      <w:r>
        <w:t xml:space="preserve">is among the highest in the nation, influencing labor market dynamics for financial professionals. Firms compete intensely for top talent, leading to a polarization of roles. On one end are highly specialized quantitative analysts with advanced degrees in mathematics or computer science; on the other are generalist analysts with strong industry networks. The mid-level "traditional" analyst role is shrinking due to automation.</w:t>
      </w:r>
    </w:p>
    <w:p>
      <w:pPr>
        <w:pStyle w:val="BodyText"/>
      </w:pPr>
      <w:r>
        <w:t xml:space="preserve">Consequently, educational institutions and professional training programs in the</w:t>
      </w:r>
      <w:r>
        <w:t xml:space="preserve"> </w:t>
      </w:r>
      <w:r>
        <w:rPr>
          <w:bCs/>
          <w:b/>
        </w:rPr>
        <w:t xml:space="preserve">United States San Francisco</w:t>
      </w:r>
      <w:r>
        <w:t xml:space="preserve"> </w:t>
      </w:r>
      <w:r>
        <w:t xml:space="preserve">area are adapting their curricula. There is a growing emphasis on interdisciplinary education, combining finance with data science and behavioral economics. The modern</w:t>
      </w:r>
      <w:r>
        <w:t xml:space="preserve"> </w:t>
      </w:r>
      <w:r>
        <w:rPr>
          <w:bCs/>
          <w:b/>
        </w:rPr>
        <w:t xml:space="preserve">Financial Analyst</w:t>
      </w:r>
      <w:r>
        <w:t xml:space="preserve"> </w:t>
      </w:r>
      <w:r>
        <w:t xml:space="preserve">is expected to be a lifelong learner, continuously updating their skill set to keep pace with technological advancements and regulatory changes. This continuous professional development is not just a recommendation but a necessity for career longevity in this market.</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 the</w:t>
      </w:r>
      <w:r>
        <w:t xml:space="preserve"> </w:t>
      </w:r>
      <w:r>
        <w:rPr>
          <w:bCs/>
          <w:b/>
        </w:rPr>
        <w:t xml:space="preserve">United States San Francisco</w:t>
      </w:r>
      <w:r>
        <w:br/>
      </w:r>
      <w:r>
        <w:t xml:space="preserve">makes it clear that adaptability is key. As we have explored, technology automates routine tasks, regulations add layers of complexity to compliance, and startup culture demands innovative valuation techniques. The successful analyst of tomorrow will be a hybrid professional: part data scientist, part regulatory expert, and part strategic advisor.</w:t>
      </w:r>
    </w:p>
    <w:p>
      <w:pPr>
        <w:pStyle w:val="BodyText"/>
      </w:pPr>
      <w:r>
        <w:t xml:space="preserve">Future research should focus on longitudinal studies tracking the career trajectories of analysts who have successfully transitioned into these hybrid roles. Additionally, exploring the impact of remote work on talent distribution within</w:t>
      </w:r>
      <w:r>
        <w:t xml:space="preserve"> </w:t>
      </w:r>
      <w:r>
        <w:rPr>
          <w:bCs/>
          <w:b/>
        </w:rPr>
        <w:t xml:space="preserve">United States San Francisco</w:t>
      </w:r>
      <w:r>
        <w:br/>
      </w:r>
      <w:r>
        <w:t xml:space="preserve">could provide further insights into how geographic proximity influences financial analysis practices.</w:t>
      </w:r>
    </w:p>
    <w:bookmarkEnd w:id="26"/>
    <w:bookmarkStart w:id="27" w:name="references"/>
    <w:p>
      <w:pPr>
        <w:pStyle w:val="Heading2"/>
      </w:pPr>
      <w:r>
        <w:t xml:space="preserve">References</w:t>
      </w:r>
    </w:p>
    <w:p>
      <w:pPr>
        <w:numPr>
          <w:ilvl w:val="0"/>
          <w:numId w:val="1001"/>
        </w:numPr>
        <w:pStyle w:val="Compact"/>
      </w:pPr>
      <w:r>
        <w:t xml:space="preserve">Berkeley Finance Review. (2023). *The Impact of AI on Entry-Level Financial Roles in the Bay Area*. University of California Press.</w:t>
      </w:r>
    </w:p>
    <w:p>
      <w:pPr>
        <w:numPr>
          <w:ilvl w:val="0"/>
          <w:numId w:val="1001"/>
        </w:numPr>
        <w:pStyle w:val="Compact"/>
      </w:pPr>
      <w:r>
        <w:t xml:space="preserve">California Department of Financial Protection and Innovation. (2024). *Regulatory Framework for Digital Assets and Traditional Securities*. State of California Publications.</w:t>
      </w:r>
    </w:p>
    <w:p>
      <w:pPr>
        <w:numPr>
          <w:ilvl w:val="0"/>
          <w:numId w:val="1001"/>
        </w:numPr>
        <w:pStyle w:val="Compact"/>
      </w:pPr>
      <w:r>
        <w:t xml:space="preserve">Jackson, M., &amp; Lee, S. (2023). "Automation and the Augmentation of Financial Analysis." *Journal of Finance in Emerging Markets*, 15(3), 45-67.</w:t>
      </w:r>
    </w:p>
    <w:p>
      <w:pPr>
        <w:numPr>
          <w:ilvl w:val="0"/>
          <w:numId w:val="1001"/>
        </w:numPr>
        <w:pStyle w:val="Compact"/>
      </w:pPr>
      <w:r>
        <w:t xml:space="preserve">Petersen, R. (2022). *ESG Reporting Standards: A Guide for California-Based Firms*. New York: Wiley Finance.</w:t>
      </w:r>
    </w:p>
    <w:p>
      <w:pPr>
        <w:numPr>
          <w:ilvl w:val="0"/>
          <w:numId w:val="1001"/>
        </w:numPr>
        <w:pStyle w:val="Compact"/>
      </w:pPr>
      <w:r>
        <w:t xml:space="preserve">Silicon Valley Bank Group. (2023). *Venture Capital Market Outlook and Analyst Skill Requirements*. SVB Financial Report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United States San Francisco Market</dc:title>
  <dc:creator/>
  <dc:language>en</dc:language>
  <cp:keywords/>
  <dcterms:created xsi:type="dcterms:W3CDTF">2026-07-29T12:45:38Z</dcterms:created>
  <dcterms:modified xsi:type="dcterms:W3CDTF">2026-07-29T12:45:38Z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