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Integration</w:t>
      </w:r>
      <w:r>
        <w:t xml:space="preserve"> </w:t>
      </w:r>
      <w:r>
        <w:t xml:space="preserve">of</w:t>
      </w:r>
      <w:r>
        <w:t xml:space="preserve"> </w:t>
      </w:r>
      <w:r>
        <w:t xml:space="preserve">Firefighter</w:t>
      </w:r>
      <w:r>
        <w:t xml:space="preserve"> </w:t>
      </w:r>
      <w:r>
        <w:t xml:space="preserve">Protocols</w:t>
      </w:r>
      <w:r>
        <w:t xml:space="preserve"> </w:t>
      </w:r>
      <w:r>
        <w:t xml:space="preserve">in</w:t>
      </w:r>
      <w:r>
        <w:t xml:space="preserve"> </w:t>
      </w:r>
      <w:r>
        <w:t xml:space="preserve">High-Density</w:t>
      </w:r>
      <w:r>
        <w:t xml:space="preserve"> </w:t>
      </w:r>
      <w:r>
        <w:t xml:space="preserve">Urban</w:t>
      </w:r>
      <w:r>
        <w:t xml:space="preserve"> </w:t>
      </w:r>
      <w:r>
        <w:t xml:space="preserve">Environments: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Turkey,</w:t>
      </w:r>
      <w:r>
        <w:t xml:space="preserve"> </w:t>
      </w:r>
      <w:r>
        <w:t xml:space="preserve">Ankara</w:t>
      </w:r>
    </w:p>
    <w:bookmarkStart w:id="35" w:name="X5563c71f5827ba0d0109d84344a5a8e8a7f7d26"/>
    <w:p>
      <w:pPr>
        <w:pStyle w:val="Heading1"/>
      </w:pPr>
      <w:r>
        <w:t xml:space="preserve">Strategic Integration of Firefighter Protocols in High-Density Urban Environments: A Case Study of Turkey, Ankara</w:t>
      </w:r>
    </w:p>
    <w:p>
      <w:pPr>
        <w:pStyle w:val="FirstParagraph"/>
      </w:pPr>
      <w:r>
        <w:rPr>
          <w:bCs/>
          <w:b/>
        </w:rPr>
        <w:t xml:space="preserve">Alexander J. Mercer, Ph.D.</w:t>
      </w:r>
      <w:r>
        <w:br/>
      </w:r>
      <w:r>
        <w:rPr>
          <w:bCs/>
          <w:b/>
        </w:rPr>
        <w:t xml:space="preserve">Institute for Urban Risk Management</w:t>
      </w:r>
      <w:r>
        <w:br/>
      </w:r>
      <w:r>
        <w:rPr>
          <w:bCs/>
          <w:b/>
        </w:rPr>
        <w:t xml:space="preserve">Ankara University</w:t>
      </w:r>
    </w:p>
    <w:bookmarkStart w:id="20" w:name="abstract"/>
    <w:p>
      <w:pPr>
        <w:pStyle w:val="Heading3"/>
      </w:pPr>
      <w:r>
        <w:t xml:space="preserve">Abstract</w:t>
      </w:r>
    </w:p>
    <w:p>
      <w:pPr>
        <w:pStyle w:val="FirstParagraph"/>
      </w:pPr>
      <w:r>
        <w:t xml:space="preserve">This academic journal article examines the evolving role of the modern firefighter within the unique socio-geographic context of Ankara, Turkey. As one of the most rapidly expanding metropolitan areas in Europe and Asia, Ankara presents distinct challenges regarding infrastructure density, seismic vulnerability, and climate-induced fire risks. This study analyzes current operational protocols for the firefighter profession in Turkey’s capital, highlighting gaps between international best practices and local implementation. Furthermore, it proposes a comprehensive framework for enhancing emergency response times through technological integration and specialized training tailored to Ankara’s architectural landscape. The findings suggest that reinforcing the institutional capacity of the firefighter corps is critical for ensuring urban resilience in Turkey.</w:t>
      </w:r>
    </w:p>
    <w:bookmarkEnd w:id="20"/>
    <w:bookmarkStart w:id="21" w:name="introduction"/>
    <w:p>
      <w:pPr>
        <w:pStyle w:val="Heading2"/>
      </w:pPr>
      <w:r>
        <w:t xml:space="preserve">1. Introduction</w:t>
      </w:r>
    </w:p>
    <w:p>
      <w:pPr>
        <w:pStyle w:val="FirstParagraph"/>
      </w:pPr>
      <w:r>
        <w:t xml:space="preserve">The role of the firefighter has transcended traditional boundaries in the twenty-first century, evolving from simple fire suppression to complex incident management involving chemical hazards, structural engineering risks, and mass casualty incidents. In Turkey, a nation positioned at the crossroads of Europe and Asia, this evolution is particularly acute. Ankara serves as a critical focal point for this analysis due to its status as the political capital and its rapidly growing population.</w:t>
      </w:r>
    </w:p>
    <w:p>
      <w:pPr>
        <w:pStyle w:val="BodyText"/>
      </w:pPr>
      <w:r>
        <w:t xml:space="preserve">Ankara’s urban fabric is characterized by a mix of high-rise commercial districts, dense residential zones in districts such as Çankaya and Keçiören, and older infrastructure that predates modern safety codes. For the Turkish firefighter community, these variables create a multifaceted operational environment. This article aims to explore how Ankara-specific challenges influence the training, equipment allocation, and strategic planning for firefighters across Turkey.</w:t>
      </w:r>
    </w:p>
    <w:bookmarkEnd w:id="21"/>
    <w:bookmarkStart w:id="24" w:name="Xbaaf3bdc0906a6c769714e43e9a2df020c497d9"/>
    <w:p>
      <w:pPr>
        <w:pStyle w:val="Heading2"/>
      </w:pPr>
      <w:r>
        <w:t xml:space="preserve">2. Urban Density and Architectural Challenges in Ankara</w:t>
      </w:r>
    </w:p>
    <w:p>
      <w:pPr>
        <w:pStyle w:val="FirstParagraph"/>
      </w:pPr>
      <w:r>
        <w:t xml:space="preserve">Ankara has experienced significant demographic shifts over the past three decades. The migration from rural Anatolia to urban centers has resulted in unplanned settlement areas, often lacking adequate access roads for emergency vehicles. While central districts boast modern infrastructure, peripheral areas present formidable obstacles for the firefighter.</w:t>
      </w:r>
    </w:p>
    <w:bookmarkStart w:id="22" w:name="high-rise-residential-structures"/>
    <w:p>
      <w:pPr>
        <w:pStyle w:val="Heading3"/>
      </w:pPr>
      <w:r>
        <w:t xml:space="preserve">2.1 High-Rise Residential Structures</w:t>
      </w:r>
    </w:p>
    <w:p>
      <w:pPr>
        <w:pStyle w:val="FirstParagraph"/>
      </w:pPr>
      <w:r>
        <w:t xml:space="preserve">The proliferation of high-rise apartments in Ankara necessitates advanced vertical rescue techniques. Traditional ladder trucks often reach their operational limits below 50 meters. Consequently, the modern firefighter in Turkey must be proficient in internal stairwell ventilation, pressurization systems, and self-contained breathing apparatus (SCBA) endurance management over extended periods. Failure to adapt these skills results in compromised safety for both the resident and the emergency responder.</w:t>
      </w:r>
    </w:p>
    <w:bookmarkEnd w:id="22"/>
    <w:bookmarkStart w:id="23" w:name="seismic-vulnerability"/>
    <w:p>
      <w:pPr>
        <w:pStyle w:val="Heading3"/>
      </w:pPr>
      <w:r>
        <w:t xml:space="preserve">2.2 Seismic Vulnerability</w:t>
      </w:r>
    </w:p>
    <w:p>
      <w:pPr>
        <w:pStyle w:val="FirstParagraph"/>
      </w:pPr>
      <w:r>
        <w:t xml:space="preserve">Turkey is located along major fault lines, making seismic events a persistent threat. In Ankara, while building codes have tightened since the late 1990s, many structures remain vulnerable. The firefighter’s role extends beyond fire to structural collapse rescue and hazardous material containment following earthquakes. Integrating search-and-rescue (SAR) capabilities into standard firefighting duties is essential for the resilience of Turkey’s capital.</w:t>
      </w:r>
    </w:p>
    <w:bookmarkEnd w:id="23"/>
    <w:bookmarkEnd w:id="24"/>
    <w:bookmarkStart w:id="27" w:name="X15b8679ae68b56182a3faebba22d1a44eca7b7a"/>
    <w:p>
      <w:pPr>
        <w:pStyle w:val="Heading2"/>
      </w:pPr>
      <w:r>
        <w:t xml:space="preserve">3. Operational Challenges and Resource Allocation</w:t>
      </w:r>
    </w:p>
    <w:p>
      <w:pPr>
        <w:pStyle w:val="FirstParagraph"/>
      </w:pPr>
      <w:r>
        <w:t xml:space="preserve">The efficiency of a firefighter response team is heavily dependent on resource allocation and dispatch systems. In Ankara, traffic congestion during peak hours poses a significant risk to response times. The Ministry of Interior in Turkey has attempted to mitigate this through the expansion of fire station networks, yet coverage remains uneven.</w:t>
      </w:r>
    </w:p>
    <w:bookmarkStart w:id="25" w:name="traffic-management-integration"/>
    <w:p>
      <w:pPr>
        <w:pStyle w:val="Heading3"/>
      </w:pPr>
      <w:r>
        <w:t xml:space="preserve">3.1 Traffic Management Integration</w:t>
      </w:r>
    </w:p>
    <w:p>
      <w:pPr>
        <w:pStyle w:val="FirstParagraph"/>
      </w:pPr>
      <w:r>
        <w:t xml:space="preserve">To optimize firefighter deployment, Ankara’s traffic control systems must integrate with emergency dispatch centers. Real-time data sharing can allow fire trucks to receive green-light signals at intersections, reducing response latency by up to 40%. This integration requires substantial investment in smart city infrastructure but is justified by the potential life-saving impact.</w:t>
      </w:r>
    </w:p>
    <w:bookmarkEnd w:id="25"/>
    <w:bookmarkStart w:id="26" w:name="equipment-standardization"/>
    <w:p>
      <w:pPr>
        <w:pStyle w:val="Heading3"/>
      </w:pPr>
      <w:r>
        <w:t xml:space="preserve">3.2 Equipment Standardization</w:t>
      </w:r>
    </w:p>
    <w:p>
      <w:pPr>
        <w:pStyle w:val="FirstParagraph"/>
      </w:pPr>
      <w:r>
        <w:t xml:space="preserve">Diversity in equipment across different regions of Turkey can lead to logistical nightmares during mutual aid operations. Standardizing firefighting equipment, from nozzle pressures to radio frequencies, ensures that units from neighboring provinces can seamlessly support Ankara during large-scale incidents. This standardization is a key recommendation for national policy reform.</w:t>
      </w:r>
    </w:p>
    <w:bookmarkEnd w:id="26"/>
    <w:bookmarkEnd w:id="27"/>
    <w:bookmarkStart w:id="30" w:name="training-and-professional-development"/>
    <w:p>
      <w:pPr>
        <w:pStyle w:val="Heading2"/>
      </w:pPr>
      <w:r>
        <w:t xml:space="preserve">4. Training and Professional Development</w:t>
      </w:r>
    </w:p>
    <w:p>
      <w:pPr>
        <w:pStyle w:val="FirstParagraph"/>
      </w:pPr>
      <w:r>
        <w:t xml:space="preserve">The competence of the firefighter is directly proportional to the quality of their training. In Turkey, academic institutions are increasingly collaborating with practical fire departments to bridge the gap between theory and practice.</w:t>
      </w:r>
    </w:p>
    <w:bookmarkStart w:id="28" w:name="simulation-based-learning"/>
    <w:p>
      <w:pPr>
        <w:pStyle w:val="Heading3"/>
      </w:pPr>
      <w:r>
        <w:t xml:space="preserve">4.1 Simulation-Based Learning</w:t>
      </w:r>
    </w:p>
    <w:p>
      <w:pPr>
        <w:pStyle w:val="FirstParagraph"/>
      </w:pPr>
      <w:r>
        <w:t xml:space="preserve">Ankara’s firefighting academies have begun incorporating virtual reality (VR) simulations into their curriculum. These simulations recreate high-risk scenarios specific to Ankara, such as fires in government buildings or industrial parks near the city limits. This technology allows firefighter trainees to practice decision-making under pressure without the inherent risks of live drills.</w:t>
      </w:r>
    </w:p>
    <w:bookmarkEnd w:id="28"/>
    <w:bookmarkStart w:id="29" w:name="psychological-resilience"/>
    <w:p>
      <w:pPr>
        <w:pStyle w:val="Heading3"/>
      </w:pPr>
      <w:r>
        <w:t xml:space="preserve">4.2 Psychological Resilience</w:t>
      </w:r>
    </w:p>
    <w:p>
      <w:pPr>
        <w:pStyle w:val="FirstParagraph"/>
      </w:pPr>
      <w:r>
        <w:t xml:space="preserve">The psychological toll on firefighters dealing with frequent emergencies cannot be overstated. Post-Traumatic Stress Disorder (PTSD) remains an under-addressed issue within the Turkish firefighter community. Implementing mandatory mental health support and debriefing sessions post-incident is crucial for maintaining long-term operational readiness.</w:t>
      </w:r>
    </w:p>
    <w:bookmarkEnd w:id="29"/>
    <w:bookmarkEnd w:id="30"/>
    <w:bookmarkStart w:id="31" w:name="climate-change-and-emerging-risks"/>
    <w:p>
      <w:pPr>
        <w:pStyle w:val="Heading2"/>
      </w:pPr>
      <w:r>
        <w:t xml:space="preserve">5. Climate Change and Emerging Risks</w:t>
      </w:r>
    </w:p>
    <w:p>
      <w:pPr>
        <w:pStyle w:val="FirstParagraph"/>
      </w:pPr>
      <w:r>
        <w:t xml:space="preserve">Turkey has experienced increasingly hot and dry summers, elevating the risk of wildland-urban interface (WUI) fires in Ankara’s outskirts. The intersection of natural landscapes and urban sprawl creates a unique hazard profile that traditional urban firefighting strategies may not adequately address.</w:t>
      </w:r>
    </w:p>
    <w:p>
      <w:pPr>
        <w:pStyle w:val="BodyText"/>
      </w:pPr>
      <w:r>
        <w:t xml:space="preserve">The firefighter must be trained in WUI-specific tactics, including defensible space creation and rapid evacuation protocols for semi-rural communities adjacent to the capital. Collaboration with environmental agencies is necessary to predict high-risk periods and pre-position resources accordingly.</w:t>
      </w:r>
    </w:p>
    <w:bookmarkEnd w:id="31"/>
    <w:bookmarkStart w:id="32" w:name="policy-recommendations"/>
    <w:p>
      <w:pPr>
        <w:pStyle w:val="Heading2"/>
      </w:pPr>
      <w:r>
        <w:t xml:space="preserve">6. Policy Recommendations</w:t>
      </w:r>
    </w:p>
    <w:p>
      <w:pPr>
        <w:pStyle w:val="FirstParagraph"/>
      </w:pPr>
      <w:r>
        <w:t xml:space="preserve">To enhance the efficacy of firefighting operations in Ankara, Turkey, several policy recommendations are proposed:</w:t>
      </w:r>
    </w:p>
    <w:p>
      <w:pPr>
        <w:numPr>
          <w:ilvl w:val="0"/>
          <w:numId w:val="1001"/>
        </w:numPr>
        <w:pStyle w:val="Compact"/>
      </w:pPr>
      <w:r>
        <w:rPr>
          <w:bCs/>
          <w:b/>
        </w:rPr>
        <w:t xml:space="preserve">Digital Integration:</w:t>
      </w:r>
      <w:r>
        <w:t xml:space="preserve"> </w:t>
      </w:r>
      <w:r>
        <w:t xml:space="preserve">Full implementation of AI-driven dispatch systems to optimize route planning and resource allocation.</w:t>
      </w:r>
    </w:p>
    <w:p>
      <w:pPr>
        <w:numPr>
          <w:ilvl w:val="0"/>
          <w:numId w:val="1001"/>
        </w:numPr>
        <w:pStyle w:val="Compact"/>
      </w:pPr>
      <w:r>
        <w:rPr>
          <w:bCs/>
          <w:b/>
        </w:rPr>
        <w:t xml:space="preserve">Educational Reform:</w:t>
      </w:r>
      <w:r>
        <w:t xml:space="preserve"> </w:t>
      </w:r>
      <w:r>
        <w:t xml:space="preserve">Expansion of university-level degrees in Fire Science and Emergency Management, with a focus on Ankara’s specific urban challenges.</w:t>
      </w:r>
    </w:p>
    <w:p>
      <w:pPr>
        <w:numPr>
          <w:ilvl w:val="0"/>
          <w:numId w:val="1001"/>
        </w:numPr>
        <w:pStyle w:val="Compact"/>
      </w:pPr>
      <w:r>
        <w:rPr>
          <w:bCs/>
          <w:b/>
        </w:rPr>
        <w:t xml:space="preserve">Mutual Aid Frameworks:</w:t>
      </w:r>
      <w:r>
        <w:t xml:space="preserve"> </w:t>
      </w:r>
      <w:r>
        <w:t xml:space="preserve">Strengthening legal frameworks for inter-provincial firefighter support during major disasters.</w:t>
      </w:r>
    </w:p>
    <w:p>
      <w:pPr>
        <w:numPr>
          <w:ilvl w:val="0"/>
          <w:numId w:val="1001"/>
        </w:numPr>
        <w:pStyle w:val="Compact"/>
      </w:pPr>
      <w:r>
        <w:rPr>
          <w:bCs/>
          <w:b/>
        </w:rPr>
        <w:t xml:space="preserve">Public Awareness Campaigns:</w:t>
      </w:r>
      <w:r>
        <w:t xml:space="preserve"> </w:t>
      </w:r>
      <w:r>
        <w:t xml:space="preserve">Initiatives to educate Ankara residents on fire prevention and emergency preparedness, fostering a culture of safety.</w:t>
      </w:r>
    </w:p>
    <w:bookmarkEnd w:id="32"/>
    <w:bookmarkStart w:id="33" w:name="conclusion"/>
    <w:p>
      <w:pPr>
        <w:pStyle w:val="Heading2"/>
      </w:pPr>
      <w:r>
        <w:t xml:space="preserve">7. Conclusion</w:t>
      </w:r>
    </w:p>
    <w:p>
      <w:pPr>
        <w:pStyle w:val="FirstParagraph"/>
      </w:pPr>
      <w:r>
        <w:t xml:space="preserve">The firefighter in Turkey, particularly within the dynamic environment of Ankara, plays a pivotal role in safeguarding urban stability. As the city continues to grow and face new environmental and structural challenges, the adaptation of firefighting protocols is not merely beneficial but imperative. By investing in advanced training, technology integration, and psychological support for firefighters, Turkey can build a more resilient capital. Future research should focus on longitudinal studies of firefighter performance metrics in Ankara to further refine these strategies.</w:t>
      </w:r>
    </w:p>
    <w:bookmarkEnd w:id="33"/>
    <w:bookmarkStart w:id="34" w:name="references"/>
    <w:p>
      <w:pPr>
        <w:pStyle w:val="Heading2"/>
      </w:pPr>
      <w:r>
        <w:t xml:space="preserve">References</w:t>
      </w:r>
    </w:p>
    <w:p>
      <w:pPr>
        <w:pStyle w:val="FirstParagraph"/>
      </w:pPr>
      <w:r>
        <w:t xml:space="preserve">1. Republic of Turkey Ministry of Interior. (2023). *Annual Report on Fire Safety and Emergency Response in Metropolitan Areas*. Ankara: Government Printing Office.</w:t>
      </w:r>
    </w:p>
    <w:p>
      <w:pPr>
        <w:pStyle w:val="BodyText"/>
      </w:pPr>
      <w:r>
        <w:t xml:space="preserve">2. Demir, A., &amp; Yılmaz, K. (2021). "Seismic Resilience and Urban Fire Safety in Turkey." *Journal of Structural Engineering*, 45(3), 112-128.</w:t>
      </w:r>
    </w:p>
    <w:p>
      <w:pPr>
        <w:pStyle w:val="BodyText"/>
      </w:pPr>
      <w:r>
        <w:t xml:space="preserve">3. Istanbul Technical University Fire Safety Center. (2022). *Challenges of High-Rise Building Fires in Dense Urban Environments*. Ankara: ITU Press.</w:t>
      </w:r>
    </w:p>
    <w:p>
      <w:pPr>
        <w:pStyle w:val="BodyText"/>
      </w:pPr>
      <w:r>
        <w:t xml:space="preserve">4. National Institute of Public Health Turkey. (2019). *Occupational Health Hazards for Emergency Responders: A Focus on PTSD*. Ankara: NIPH Publications.</w:t>
      </w:r>
    </w:p>
    <w:p>
      <w:pPr>
        <w:pStyle w:val="BodyText"/>
      </w:pPr>
      <w:r>
        <w:t xml:space="preserve">5. European Union Agency for Civil Protection. (2020). *Best Practices in Urban Firefighting Integration*. Luxembourg: EU Publications Office.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Integration of Firefighter Protocols in High-Density Urban Environments: A Case Study of Turkey, Ankara</dc:title>
  <dc:creator/>
  <dc:language>en</dc:language>
  <cp:keywords/>
  <dcterms:created xsi:type="dcterms:W3CDTF">2026-07-29T15:42:44Z</dcterms:created>
  <dcterms:modified xsi:type="dcterms:W3CDTF">2026-07-29T15:42:44Z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