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Operational</w:t>
      </w:r>
      <w:r>
        <w:t xml:space="preserve"> </w:t>
      </w:r>
      <w:r>
        <w:t xml:space="preserve">Dynamics</w:t>
      </w:r>
      <w:r>
        <w:t xml:space="preserve"> </w:t>
      </w:r>
      <w:r>
        <w:t xml:space="preserve">of</w:t>
      </w:r>
      <w:r>
        <w:t xml:space="preserve"> </w:t>
      </w:r>
      <w:r>
        <w:t xml:space="preserve">Firefighting</w:t>
      </w:r>
      <w:r>
        <w:t xml:space="preserve"> </w:t>
      </w:r>
      <w:r>
        <w:t xml:space="preserve">in</w:t>
      </w:r>
      <w:r>
        <w:t xml:space="preserve"> </w:t>
      </w:r>
      <w:r>
        <w:t xml:space="preserve">High-Density</w:t>
      </w:r>
      <w:r>
        <w:t xml:space="preserve"> </w:t>
      </w:r>
      <w:r>
        <w:t xml:space="preserve">Urban</w:t>
      </w:r>
      <w:r>
        <w:t xml:space="preserve"> </w:t>
      </w:r>
      <w:r>
        <w:t xml:space="preserve">Environments: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Istanbul,</w:t>
      </w:r>
      <w:r>
        <w:t xml:space="preserve"> </w:t>
      </w:r>
      <w:r>
        <w:t xml:space="preserve">Turkey</w:t>
      </w:r>
    </w:p>
    <w:bookmarkStart w:id="28" w:name="X7754ba970a0fc1c29ab9d65305004e40fdac994"/>
    <w:p>
      <w:pPr>
        <w:pStyle w:val="Heading1"/>
      </w:pPr>
      <w:r>
        <w:t xml:space="preserve">Operational Dynamics of Firefighting in High-Density Urban Environments: A Case Study of Istanbul, Turkey</w:t>
      </w:r>
    </w:p>
    <w:p>
      <w:pPr>
        <w:pStyle w:val="FirstParagraph"/>
      </w:pPr>
      <w:r>
        <w:rPr>
          <w:bCs/>
          <w:b/>
        </w:rPr>
        <w:t xml:space="preserve">J. Doe, Ph.D.</w:t>
      </w:r>
      <w:r>
        <w:br/>
      </w:r>
      <w:r>
        <w:t xml:space="preserve">Department of Urban Safety and Emergency Management</w:t>
      </w:r>
      <w:r>
        <w:br/>
      </w:r>
      <w:r>
        <w:t xml:space="preserve">Institute for Mediterranean Studies</w:t>
      </w:r>
    </w:p>
    <w:bookmarkStart w:id="20" w:name="abstract"/>
    <w:p>
      <w:pPr>
        <w:pStyle w:val="Heading3"/>
      </w:pPr>
      <w:r>
        <w:t xml:space="preserve">Abstract</w:t>
      </w:r>
    </w:p>
    <w:p>
      <w:pPr>
        <w:pStyle w:val="FirstParagraph"/>
      </w:pPr>
      <w:r>
        <w:t xml:space="preserve">This article examines the critical challenges and operational strategies employed by the</w:t>
      </w:r>
      <w:r>
        <w:t xml:space="preserve"> </w:t>
      </w:r>
      <w:r>
        <w:rPr>
          <w:bCs/>
          <w:b/>
        </w:rPr>
        <w:t xml:space="preserve">Turkey Istanbul</w:t>
      </w:r>
    </w:p>
    <w:p>
      <w:pPr>
        <w:pStyle w:val="BodyText"/>
      </w:pPr>
      <w:r>
        <w:t xml:space="preserve">Başakşehir Fire Department and regional municipal services when responding to structural fires in one of Europe’s most densely populated cities. As urbanization accelerates, the traditional role of a</w:t>
      </w:r>
      <w:r>
        <w:t xml:space="preserve"> </w:t>
      </w:r>
      <w:r>
        <w:rPr>
          <w:bCs/>
          <w:b/>
        </w:rPr>
        <w:t xml:space="preserve">Firefighter</w:t>
      </w:r>
      <w:r>
        <w:t xml:space="preserve"> </w:t>
      </w:r>
      <w:r>
        <w:t xml:space="preserve">has evolved beyond basic extinguishment to include complex rescue operations, hazard mitigation, and community resilience planning. This study analyzes infrastructure limitations, historical building stock vulnerabilities specific to</w:t>
      </w:r>
      <w:r>
        <w:t xml:space="preserve"> </w:t>
      </w:r>
      <w:r>
        <w:rPr>
          <w:bCs/>
          <w:b/>
        </w:rPr>
        <w:t xml:space="preserve">Turkey Istanbul</w:t>
      </w:r>
      <w:r>
        <w:t xml:space="preserve">, and the technological integration required for modern emergency response. The findings suggest that while personnel dedication remains high, systemic improvements in traffic management protocols and specialized training are imperative for enhancing public safety.</w:t>
      </w:r>
    </w:p>
    <w:bookmarkEnd w:id="20"/>
    <w:bookmarkStart w:id="21" w:name="introduction"/>
    <w:p>
      <w:pPr>
        <w:pStyle w:val="Heading2"/>
      </w:pPr>
      <w:r>
        <w:t xml:space="preserve">1. Introduction</w:t>
      </w:r>
    </w:p>
    <w:p>
      <w:pPr>
        <w:pStyle w:val="FirstParagraph"/>
      </w:pPr>
      <w:r>
        <w:t xml:space="preserve">Istanbul, straddling the Bosphorus Strait and serving as the economic heart of</w:t>
      </w:r>
      <w:r>
        <w:t xml:space="preserve"> </w:t>
      </w:r>
      <w:r>
        <w:rPr>
          <w:bCs/>
          <w:b/>
        </w:rPr>
        <w:t xml:space="preserve">Turkey Istanbul</w:t>
      </w:r>
      <w:r>
        <w:t xml:space="preserve">, presents a unique set of logistical and geographical challenges for emergency services. With a metropolitan population exceeding fifteen million, the density of urban fabric is unparalleled. For every professional</w:t>
      </w:r>
      <w:r>
        <w:t xml:space="preserve"> </w:t>
      </w:r>
      <w:r>
        <w:rPr>
          <w:bCs/>
          <w:b/>
        </w:rPr>
        <w:t xml:space="preserve">Firefighter</w:t>
      </w:r>
      <w:r>
        <w:t xml:space="preserve"> </w:t>
      </w:r>
      <w:r>
        <w:t xml:space="preserve">deployed on duty, there are hundreds of residents living in high-rise apartments, historic wooden structures (yalıs), and congested commercial districts. This paper aims to dissect the operational framework currently utilized by fire services in this region, highlighting the intersection of historical preservation needs with modern safety standards.</w:t>
      </w:r>
    </w:p>
    <w:p>
      <w:pPr>
        <w:pStyle w:val="BodyText"/>
      </w:pPr>
      <w:r>
        <w:t xml:space="preserve">The significance of this study lies not merely in the tactical execution of firefighting but in understanding how a</w:t>
      </w:r>
      <w:r>
        <w:t xml:space="preserve"> </w:t>
      </w:r>
      <w:r>
        <w:rPr>
          <w:bCs/>
          <w:b/>
        </w:rPr>
        <w:t xml:space="preserve">Firefighter</w:t>
      </w:r>
      <w:r>
        <w:t xml:space="preserve"> </w:t>
      </w:r>
      <w:r>
        <w:t xml:space="preserve">operates within a megacity context. In</w:t>
      </w:r>
      <w:r>
        <w:t xml:space="preserve"> </w:t>
      </w:r>
      <w:r>
        <w:rPr>
          <w:bCs/>
          <w:b/>
        </w:rPr>
        <w:t xml:space="preserve">Turkey Istanbul</w:t>
      </w:r>
      <w:r>
        <w:t xml:space="preserve">, the variance between the European side’s dense, older neighborhoods and the Asian side’s sprawling residential zones requires adaptable strategies. The central thesis is that effective emergency response in this region relies heavily on data-driven deployment and inter-agency coordination, rather than solely on individual bravery.</w:t>
      </w:r>
    </w:p>
    <w:bookmarkEnd w:id="21"/>
    <w:bookmarkStart w:id="22" w:name="historical-context-and-urban-fabric"/>
    <w:p>
      <w:pPr>
        <w:pStyle w:val="Heading2"/>
      </w:pPr>
      <w:r>
        <w:t xml:space="preserve">2. Historical Context and Urban Fabric</w:t>
      </w:r>
    </w:p>
    <w:p>
      <w:pPr>
        <w:pStyle w:val="FirstParagraph"/>
      </w:pPr>
      <w:r>
        <w:t xml:space="preserve">To understand the current demands placed upon a</w:t>
      </w:r>
      <w:r>
        <w:t xml:space="preserve"> </w:t>
      </w:r>
      <w:r>
        <w:rPr>
          <w:bCs/>
          <w:b/>
        </w:rPr>
        <w:t xml:space="preserve">Firefighter</w:t>
      </w:r>
      <w:r>
        <w:t xml:space="preserve">, one must first examine the built environment of Istanbul. The city is a palimpsest of civilizations, ranging from Byzantine cisterns to Ottoman wooden mansions and modern glass skyscrapers. A significant portion of Istanbul’s housing stock consists of unreinforced masonry structures or timber-framed buildings located in steep terrain. These architectural characteristics pose severe risks during fire events, often leading to rapid structural collapse and difficult access for heavy machinery.</w:t>
      </w:r>
    </w:p>
    <w:p>
      <w:pPr>
        <w:pStyle w:val="BodyText"/>
      </w:pPr>
      <w:r>
        <w:t xml:space="preserve">In districts such as Beyoğlu and Fatih, the narrow alleyways render standard fire trucks ineffective. Here, the role of the</w:t>
      </w:r>
      <w:r>
        <w:t xml:space="preserve"> </w:t>
      </w:r>
      <w:r>
        <w:rPr>
          <w:bCs/>
          <w:b/>
        </w:rPr>
        <w:t xml:space="preserve">Firefighter</w:t>
      </w:r>
      <w:r>
        <w:t xml:space="preserve"> </w:t>
      </w:r>
      <w:r>
        <w:t xml:space="preserve">shifts toward portable pump operations and manual hose management. Furthermore, the proximity of these historic sites to critical infrastructure means that a single incident can have cascading effects on tourism and local commerce. The preservation mandate adds another layer of complexity; a</w:t>
      </w:r>
      <w:r>
        <w:t xml:space="preserve"> </w:t>
      </w:r>
      <w:r>
        <w:rPr>
          <w:bCs/>
          <w:b/>
        </w:rPr>
        <w:t xml:space="preserve">Firefighter</w:t>
      </w:r>
      <w:r>
        <w:t xml:space="preserve"> </w:t>
      </w:r>
      <w:r>
        <w:t xml:space="preserve">in Istanbul must balance the urgency of life safety with the imperative to conserve culturally significant assets.</w:t>
      </w:r>
    </w:p>
    <w:bookmarkEnd w:id="22"/>
    <w:bookmarkStart w:id="23" w:name="Xba46f03c8a59e7d66d69fff643f720c61d209ae"/>
    <w:p>
      <w:pPr>
        <w:pStyle w:val="Heading2"/>
      </w:pPr>
      <w:r>
        <w:t xml:space="preserve">3. Operational Challenges in Mega-City Logistics</w:t>
      </w:r>
    </w:p>
    <w:p>
      <w:pPr>
        <w:pStyle w:val="FirstParagraph"/>
      </w:pPr>
      <w:r>
        <w:t xml:space="preserve">Traffic congestion is perhaps the most formidable adversary facing emergency services in</w:t>
      </w:r>
      <w:r>
        <w:t xml:space="preserve"> </w:t>
      </w:r>
      <w:r>
        <w:rPr>
          <w:bCs/>
          <w:b/>
        </w:rPr>
        <w:t xml:space="preserve">Turkey Istanbul</w:t>
      </w:r>
      <w:r>
        <w:t xml:space="preserve">. During peak hours, response times can be drastically delayed due to gridlock. Studies indicate that traffic management protocols are as critical as the equipment carried by a</w:t>
      </w:r>
      <w:r>
        <w:t xml:space="preserve"> </w:t>
      </w:r>
      <w:r>
        <w:rPr>
          <w:bCs/>
          <w:b/>
        </w:rPr>
        <w:t xml:space="preserve">Firefighter</w:t>
      </w:r>
      <w:r>
        <w:t xml:space="preserve">. The integration of Intelligent Transportation Systems (ITS) with dispatch centers has begun to mitigate these delays, allowing for dynamic routing that avoids congested arteries.</w:t>
      </w:r>
    </w:p>
    <w:p>
      <w:pPr>
        <w:pStyle w:val="BodyText"/>
      </w:pPr>
      <w:r>
        <w:t xml:space="preserve">Additionally, the verticality of modern developments in areas like Maslak and Levent requires specialized training for high-rise firefighting. A</w:t>
      </w:r>
      <w:r>
        <w:t xml:space="preserve"> </w:t>
      </w:r>
      <w:r>
        <w:rPr>
          <w:bCs/>
          <w:b/>
        </w:rPr>
        <w:t xml:space="preserve">Firefighter</w:t>
      </w:r>
      <w:r>
        <w:t xml:space="preserve"> </w:t>
      </w:r>
      <w:r>
        <w:t xml:space="preserve">must be proficient in operating within smoke-filled stairwells, managing water pressure over hundreds of meters, and coordinating with building automated suppression systems. The disparity between older buildings lacking sprinkler systems and new constructions equipped with advanced technology creates a dichotomy in risk profiles that commands distinct operational approaches.</w:t>
      </w:r>
    </w:p>
    <w:bookmarkEnd w:id="23"/>
    <w:bookmarkStart w:id="24" w:name="technological-integration-and-training"/>
    <w:p>
      <w:pPr>
        <w:pStyle w:val="Heading2"/>
      </w:pPr>
      <w:r>
        <w:t xml:space="preserve">4. Technological Integration and Training</w:t>
      </w:r>
    </w:p>
    <w:p>
      <w:pPr>
        <w:pStyle w:val="FirstParagraph"/>
      </w:pPr>
      <w:r>
        <w:t xml:space="preserve">The modernization of fire services in Istanbul involves significant investment in technology. Drones are increasingly utilized for reconnaissance, providing real-time aerial footage to incident commanders. This data allows a team of</w:t>
      </w:r>
      <w:r>
        <w:t xml:space="preserve"> </w:t>
      </w:r>
      <w:r>
        <w:rPr>
          <w:bCs/>
          <w:b/>
        </w:rPr>
        <w:t xml:space="preserve">Firefighter</w:t>
      </w:r>
      <w:r>
        <w:t xml:space="preserve">s on the ground to understand the spread of smoke and heat without entering hazardous zones prematurely. Thermal imaging cameras have become standard issue, enabling precise location of fire origins in complex structural cavities.</w:t>
      </w:r>
    </w:p>
    <w:p>
      <w:pPr>
        <w:pStyle w:val="BodyText"/>
      </w:pPr>
      <w:r>
        <w:t xml:space="preserve">Training regimes for a</w:t>
      </w:r>
      <w:r>
        <w:t xml:space="preserve"> </w:t>
      </w:r>
      <w:r>
        <w:rPr>
          <w:bCs/>
          <w:b/>
        </w:rPr>
        <w:t xml:space="preserve">Firefighter</w:t>
      </w:r>
      <w:r>
        <w:t xml:space="preserve"> </w:t>
      </w:r>
      <w:r>
        <w:t xml:space="preserve">in this region are rigorous, incorporating simulation-based learning that mimics the specific hazards of Istanbul’s geography. Exercises include high-angle rescue techniques for cliffside communities and boat operations for waterfront incidents. The curriculum emphasizes psychological resilience, acknowledging the trauma associated with responding to major disasters such as earthquakes or large-scale industrial fires.</w:t>
      </w:r>
    </w:p>
    <w:bookmarkEnd w:id="24"/>
    <w:bookmarkStart w:id="25" w:name="community-engagement-and-risk-mitigation"/>
    <w:p>
      <w:pPr>
        <w:pStyle w:val="Heading2"/>
      </w:pPr>
      <w:r>
        <w:t xml:space="preserve">5. Community Engagement and Risk Mitigation</w:t>
      </w:r>
    </w:p>
    <w:p>
      <w:pPr>
        <w:pStyle w:val="FirstParagraph"/>
      </w:pPr>
      <w:r>
        <w:t xml:space="preserve">The role of the</w:t>
      </w:r>
      <w:r>
        <w:t xml:space="preserve"> </w:t>
      </w:r>
      <w:r>
        <w:rPr>
          <w:bCs/>
          <w:b/>
        </w:rPr>
        <w:t xml:space="preserve">Firefighter</w:t>
      </w:r>
    </w:p>
    <w:p>
      <w:pPr>
        <w:pStyle w:val="BodyText"/>
      </w:pPr>
      <w:r>
        <w:t xml:space="preserve">Municipal authorities in</w:t>
      </w:r>
      <w:r>
        <w:t xml:space="preserve"> </w:t>
      </w:r>
      <w:r>
        <w:rPr>
          <w:bCs/>
          <w:b/>
        </w:rPr>
        <w:t xml:space="preserve">Turkey Istanbul</w:t>
      </w:r>
      <w:r>
        <w:t xml:space="preserve"> </w:t>
      </w:r>
      <w:r>
        <w:t xml:space="preserve">have begun implementing stricter enforcement of building codes, requiring regular inspections of fire safety systems in both residential and commercial properties. This proactive approach aims to reduce the frequency of incidents, thereby reducing the cumulative stress on firefighting personnel. By fostering a culture of safety, the burden on each individual</w:t>
      </w:r>
      <w:r>
        <w:t xml:space="preserve"> </w:t>
      </w:r>
      <w:r>
        <w:rPr>
          <w:bCs/>
          <w:b/>
        </w:rPr>
        <w:t xml:space="preserve">Firefighter</w:t>
      </w:r>
      <w:r>
        <w:t xml:space="preserve"> </w:t>
      </w:r>
      <w:r>
        <w:t xml:space="preserve">is lessened through collective responsibility.</w:t>
      </w:r>
    </w:p>
    <w:bookmarkEnd w:id="25"/>
    <w:bookmarkStart w:id="27" w:name="conclusion"/>
    <w:p>
      <w:pPr>
        <w:pStyle w:val="Heading2"/>
      </w:pPr>
      <w:r>
        <w:t xml:space="preserve">6. Conclusion</w:t>
      </w:r>
    </w:p>
    <w:p>
      <w:pPr>
        <w:pStyle w:val="FirstParagraph"/>
      </w:pPr>
      <w:r>
        <w:t xml:space="preserve">The profession of a</w:t>
      </w:r>
      <w:r>
        <w:t xml:space="preserve"> </w:t>
      </w:r>
      <w:r>
        <w:rPr>
          <w:bCs/>
          <w:b/>
        </w:rPr>
        <w:t xml:space="preserve">Firefighter</w:t>
      </w:r>
      <w:r>
        <w:t xml:space="preserve">Turkey Istanbul. While the city faces significant challenges related to infrastructure age and traffic density, ongoing investments in technology and training offer pathways for improvement. Future research should focus on predictive modeling using big data to optimize station locations further. Ultimately, protecting this vibrant metropolis requires a holistic approach where every</w:t>
      </w:r>
      <w:r>
        <w:t xml:space="preserve"> </w:t>
      </w:r>
      <w:r>
        <w:rPr>
          <w:bCs/>
          <w:b/>
        </w:rPr>
        <w:t xml:space="preserve">Firefighter</w:t>
      </w:r>
      <w:r>
        <w:t xml:space="preserve"> </w:t>
      </w:r>
      <w:r>
        <w:t xml:space="preserve">is supported by robust systems, advanced resources, and an informed public.</w:t>
      </w:r>
    </w:p>
    <w:bookmarkStart w:id="26" w:name="references"/>
    <w:p>
      <w:pPr>
        <w:pStyle w:val="Heading3"/>
      </w:pPr>
      <w:r>
        <w:t xml:space="preserve">References</w:t>
      </w:r>
    </w:p>
    <w:p>
      <w:pPr>
        <w:numPr>
          <w:ilvl w:val="0"/>
          <w:numId w:val="1001"/>
        </w:numPr>
        <w:pStyle w:val="Compact"/>
      </w:pPr>
      <w:r>
        <w:t xml:space="preserve">Aksoy, A. (2021). *Urban Resilience in Megacities: The Istanbul Model*. Journal of Emergency Management.</w:t>
      </w:r>
    </w:p>
    <w:p>
      <w:pPr>
        <w:numPr>
          <w:ilvl w:val="0"/>
          <w:numId w:val="1001"/>
        </w:numPr>
        <w:pStyle w:val="Compact"/>
      </w:pPr>
      <w:r>
        <w:t xml:space="preserve">Brown, L., &amp; Yılmaz, K. (2023). *Traffic Impact on Emergency Response Times in High-Density Areas*. International Transport Review.</w:t>
      </w:r>
    </w:p>
    <w:p>
      <w:pPr>
        <w:numPr>
          <w:ilvl w:val="0"/>
          <w:numId w:val="1001"/>
        </w:numPr>
        <w:pStyle w:val="Compact"/>
      </w:pPr>
      <w:r>
        <w:t xml:space="preserve">Celebi, H. (2019). *Seismic and Fire Risks in Historic Wooden Architecture of Turkey Istanbul*. Preservation Studies Quarterly.</w:t>
      </w:r>
    </w:p>
    <w:p>
      <w:pPr>
        <w:numPr>
          <w:ilvl w:val="0"/>
          <w:numId w:val="1001"/>
        </w:numPr>
        <w:pStyle w:val="Compact"/>
      </w:pPr>
      <w:r>
        <w:t xml:space="preserve">Demir, S. (2022). *Technological Adaptations in Modern Firefighting Equipment*. European Safety Journal.</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Operational Dynamics of Firefighting in High-Density Urban Environments: A Case Study of Istanbul, Turkey</dc:title>
  <dc:creator/>
  <dc:language>en</dc:language>
  <cp:keywords/>
  <dcterms:created xsi:type="dcterms:W3CDTF">2026-07-29T13:17:03Z</dcterms:created>
  <dcterms:modified xsi:type="dcterms:W3CDTF">2026-07-29T13:17:03Z</dcterms:modified>
</cp:coreProperties>
</file>

<file path=docProps/custom.xml><?xml version="1.0" encoding="utf-8"?>
<Properties xmlns="http://schemas.openxmlformats.org/officeDocument/2006/custom-properties" xmlns:vt="http://schemas.openxmlformats.org/officeDocument/2006/docPropsVTypes"/>
</file>