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Melbourne: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Practice</w:t>
      </w:r>
    </w:p>
    <w:bookmarkStart w:id="28" w:name="X51651de8f578f3097d22438732cd6d45676e43a"/>
    <w:p>
      <w:pPr>
        <w:pStyle w:val="Heading1"/>
      </w:pPr>
      <w:r>
        <w:t xml:space="preserve">The Evolving Role of the Graphic Designer in Melbourne: A Critical Analysis of Contemporary Practice</w:t>
      </w:r>
    </w:p>
    <w:p>
      <w:pPr>
        <w:pStyle w:val="FirstParagraph"/>
      </w:pPr>
      <w:r>
        <w:rPr>
          <w:bCs/>
          <w:b/>
        </w:rPr>
        <w:t xml:space="preserve">J. Smith, Ph.D.</w:t>
      </w:r>
      <w:r>
        <w:br/>
      </w:r>
      <w:r>
        <w:t xml:space="preserve">Department of Visual Communications,</w:t>
      </w:r>
      <w:r>
        <w:br/>
      </w:r>
      <w:r>
        <w:t xml:space="preserve">Royal Melbourne University of Technology</w:t>
      </w:r>
      <w:r>
        <w:br/>
      </w:r>
      <w:r>
        <w:br/>
      </w:r>
      <w:r>
        <w:rPr>
          <w:iCs/>
          <w:i/>
        </w:rPr>
        <w:t xml:space="preserve">Date: October 2023</w:t>
      </w:r>
      <w:r>
        <w:br/>
      </w:r>
      <w:r>
        <w:rPr>
          <w:iCs/>
          <w:i/>
        </w:rPr>
        <w:t xml:space="preserve">Australia Melbourne Contextual Review</w:t>
      </w:r>
    </w:p>
    <w:bookmarkStart w:id="20" w:name="abstract"/>
    <w:p>
      <w:pPr>
        <w:pStyle w:val="Heading2"/>
      </w:pPr>
      <w:r>
        <w:t xml:space="preserve">Abstract</w:t>
      </w:r>
    </w:p>
    <w:p>
      <w:pPr>
        <w:pStyle w:val="FirstParagraph"/>
      </w:pPr>
      <w:r>
        <w:t xml:space="preserve">This article examines the multifaceted role of the Graphic Designer within the dynamic urban landscape of Australia, with a specific focus on the cultural and economic ecosystem of Melbourne. As a global hub for creativity and design innovation, Melbourne presents a unique case study for understanding how graphic design intersects with digital transformation, indigenous storytelling, and sustainable commercial practices. This paper argues that the contemporary</w:t>
      </w:r>
      <w:r>
        <w:t xml:space="preserve"> </w:t>
      </w:r>
      <w:r>
        <w:rPr>
          <w:bCs/>
          <w:b/>
        </w:rPr>
        <w:t xml:space="preserve">Graphic Designer</w:t>
      </w:r>
      <w:r>
        <w:t xml:space="preserve"> </w:t>
      </w:r>
      <w:r>
        <w:t xml:space="preserve">in</w:t>
      </w:r>
      <w:r>
        <w:t xml:space="preserve"> </w:t>
      </w:r>
      <w:r>
        <w:rPr>
          <w:bCs/>
          <w:b/>
        </w:rPr>
        <w:t xml:space="preserve">Australia Melbourne</w:t>
      </w:r>
      <w:r>
        <w:t xml:space="preserve"> </w:t>
      </w:r>
      <w:r>
        <w:t xml:space="preserve">must transcend traditional aesthetic functions to become strategic communicators who navigate complex socio-political narratives and technological advancements. By analyzing current trends in branding, digital media, and community engagement, this study highlights the critical importance of contextual awareness for design professionals operating within this specific geographic and cultural framework.</w:t>
      </w:r>
    </w:p>
    <w:bookmarkEnd w:id="20"/>
    <w:bookmarkStart w:id="21" w:name="introduction"/>
    <w:p>
      <w:pPr>
        <w:pStyle w:val="Heading2"/>
      </w:pPr>
      <w:r>
        <w:t xml:space="preserve">1. Introduction</w:t>
      </w:r>
    </w:p>
    <w:p>
      <w:pPr>
        <w:pStyle w:val="FirstParagraph"/>
      </w:pPr>
      <w:r>
        <w:t xml:space="preserve">Melbourne has long been celebrated as Australia’s cultural capital, a reputation bolstered by its vibrant street art scene, thriving arts festivals, and a dense concentration of creative industries. Within this bustling environment, the role of the</w:t>
      </w:r>
      <w:r>
        <w:t xml:space="preserve"> </w:t>
      </w:r>
      <w:r>
        <w:rPr>
          <w:bCs/>
          <w:b/>
        </w:rPr>
        <w:t xml:space="preserve">Graphic Designer</w:t>
      </w:r>
      <w:r>
        <w:t xml:space="preserve"> </w:t>
      </w:r>
      <w:r>
        <w:t xml:space="preserve">is not merely decorative but constitutes a vital mechanism for civic communication and commercial viability. The unique identity of</w:t>
      </w:r>
      <w:r>
        <w:t xml:space="preserve"> </w:t>
      </w:r>
      <w:r>
        <w:rPr>
          <w:bCs/>
          <w:b/>
        </w:rPr>
        <w:t xml:space="preserve">Australia Melbourne</w:t>
      </w:r>
      <w:r>
        <w:t xml:space="preserve"> </w:t>
      </w:r>
      <w:r>
        <w:t xml:space="preserve">is constructed through visual language—ranging from corporate logos to public health campaigns and indigenous art installations. This article seeks to explore how design professionals in this region are adapting to rapid technological shifts while maintaining a deep respect for local heritage.</w:t>
      </w:r>
    </w:p>
    <w:p>
      <w:pPr>
        <w:pStyle w:val="BodyText"/>
      </w:pPr>
      <w:r>
        <w:t xml:space="preserve">In recent years, the definition of graphic design has expanded beyond print and static imagery into immersive digital experiences, data visualization, and interactive media. For the</w:t>
      </w:r>
      <w:r>
        <w:t xml:space="preserve"> </w:t>
      </w:r>
      <w:r>
        <w:rPr>
          <w:bCs/>
          <w:b/>
        </w:rPr>
        <w:t xml:space="preserve">Graphic Designer</w:t>
      </w:r>
      <w:r>
        <w:t xml:space="preserve"> </w:t>
      </w:r>
      <w:r>
        <w:t xml:space="preserve">working in</w:t>
      </w:r>
      <w:r>
        <w:t xml:space="preserve"> </w:t>
      </w:r>
      <w:r>
        <w:rPr>
          <w:bCs/>
          <w:b/>
        </w:rPr>
        <w:t xml:space="preserve">Australia Melbourne</w:t>
      </w:r>
      <w:r>
        <w:t xml:space="preserve">, this expansion requires a hybrid skill set that combines technical proficiency with cultural competency. The city’s design community is increasingly expected to address issues of sustainability, inclusivity, and digital accessibility. Consequently, academic inquiry into the local design sector is essential for understanding how best to prepare students and practitioners for these evolving responsibilities.</w:t>
      </w:r>
    </w:p>
    <w:bookmarkEnd w:id="21"/>
    <w:bookmarkStart w:id="22" w:name="X31a471ffc80a3fb3b2e49f724cd2bdbc10079e1"/>
    <w:p>
      <w:pPr>
        <w:pStyle w:val="Heading2"/>
      </w:pPr>
      <w:r>
        <w:t xml:space="preserve">2. Historical Context: Melbourne as a Design Hub</w:t>
      </w:r>
    </w:p>
    <w:p>
      <w:pPr>
        <w:pStyle w:val="FirstParagraph"/>
      </w:pPr>
      <w:r>
        <w:t xml:space="preserve">To understand the present state of graphic design in Melbourne, one must acknowledge its historical roots. The city’s laneway culture, characterized by hidden courtyards and street art, has fostered an environment where visual communication is ubiquitous and accessible. Unlike Sydney, which is often associated with global finance and sleek corporate minimalism,</w:t>
      </w:r>
      <w:r>
        <w:t xml:space="preserve"> </w:t>
      </w:r>
      <w:r>
        <w:rPr>
          <w:bCs/>
          <w:b/>
        </w:rPr>
        <w:t xml:space="preserve">Australia Melbourne</w:t>
      </w:r>
      <w:r>
        <w:t xml:space="preserve"> </w:t>
      </w:r>
      <w:r>
        <w:t xml:space="preserve">offers a grittier, more eclectic backdrop for creative expression. This distinction influences the work of the local</w:t>
      </w:r>
      <w:r>
        <w:t xml:space="preserve"> </w:t>
      </w:r>
      <w:r>
        <w:rPr>
          <w:bCs/>
          <w:b/>
        </w:rPr>
        <w:t xml:space="preserve">Graphic Designer</w:t>
      </w:r>
      <w:r>
        <w:t xml:space="preserve">, who often draws inspiration from the juxtaposition of heritage architecture and modern digital interventions.</w:t>
      </w:r>
    </w:p>
    <w:p>
      <w:pPr>
        <w:pStyle w:val="BodyText"/>
      </w:pPr>
      <w:r>
        <w:t xml:space="preserve">The establishment of major institutions such as RMIT University and Deakin University has further cemented Melbourne’s status as a center for design education. These institutions have produced generations of designers who are adept at bridging the gap between theoretical frameworks and practical application. The collaborative nature of Melbourne’s creative sector encourages cross-disciplinary projects, allowing graphic designers to work closely with architects, urban planners, and technologists. This interdisciplinary approach is crucial for addressing the complex visual challenges presented by a growing metropolitan population.</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advent of digital technologies has fundamentally altered the workflow and output of the</w:t>
      </w:r>
      <w:r>
        <w:t xml:space="preserve"> </w:t>
      </w:r>
      <w:r>
        <w:rPr>
          <w:bCs/>
          <w:b/>
        </w:rPr>
        <w:t xml:space="preserve">Graphic Designer</w:t>
      </w:r>
      <w:r>
        <w:t xml:space="preserve">. In</w:t>
      </w:r>
      <w:r>
        <w:t xml:space="preserve"> </w:t>
      </w:r>
      <w:r>
        <w:rPr>
          <w:bCs/>
          <w:b/>
        </w:rPr>
        <w:t xml:space="preserve">Australia Melbourne</w:t>
      </w:r>
      <w:r>
        <w:t xml:space="preserve">, there is a significant shift towards user experience (UX) design, motion graphics, and augmented reality (AR). Businesses in Melbourne are increasingly reliant on digital platforms to reach their audiences, necessitating that designers possess strong skills in coding, animation software, and interactive prototyping.</w:t>
      </w:r>
    </w:p>
    <w:p>
      <w:pPr>
        <w:pStyle w:val="BodyText"/>
      </w:pPr>
      <w:r>
        <w:t xml:space="preserve">Furthermore, the integration of artificial intelligence (AI) into design processes poses both opportunities and challenges. While AI tools can streamline repetitive tasks such as layout generation and color theory application, they cannot replicate the nuanced cultural understanding required to create resonant visual narratives for diverse Australian audiences. The</w:t>
      </w:r>
      <w:r>
        <w:t xml:space="preserve"> </w:t>
      </w:r>
      <w:r>
        <w:rPr>
          <w:bCs/>
          <w:b/>
        </w:rPr>
        <w:t xml:space="preserve">Graphic Designer</w:t>
      </w:r>
      <w:r>
        <w:t xml:space="preserve"> </w:t>
      </w:r>
      <w:r>
        <w:t xml:space="preserve">in</w:t>
      </w:r>
      <w:r>
        <w:t xml:space="preserve"> </w:t>
      </w:r>
      <w:r>
        <w:rPr>
          <w:bCs/>
          <w:b/>
        </w:rPr>
        <w:t xml:space="preserve">Australia Melbourne</w:t>
      </w:r>
      <w:r>
        <w:t xml:space="preserve"> </w:t>
      </w:r>
      <w:r>
        <w:t xml:space="preserve">must therefore act as a curator of technology, ensuring that digital tools enhance rather than diminish the human element of design. This balance is particularly important in maintaining authenticity when communicating brand stories that are deeply rooted in local community values.</w:t>
      </w:r>
    </w:p>
    <w:bookmarkEnd w:id="23"/>
    <w:bookmarkStart w:id="24" w:name="X698c9858b98496029c158e062bbf27d3a76a5d3"/>
    <w:p>
      <w:pPr>
        <w:pStyle w:val="Heading2"/>
      </w:pPr>
      <w:r>
        <w:t xml:space="preserve">4. Cultural Responsiveness and Indigenous Perspectives</w:t>
      </w:r>
    </w:p>
    <w:p>
      <w:pPr>
        <w:pStyle w:val="FirstParagraph"/>
      </w:pPr>
      <w:r>
        <w:t xml:space="preserve">A critical aspect of contemporary practice for any</w:t>
      </w:r>
      <w:r>
        <w:t xml:space="preserve"> </w:t>
      </w:r>
      <w:r>
        <w:rPr>
          <w:bCs/>
          <w:b/>
        </w:rPr>
        <w:t xml:space="preserve">Graphic Designer</w:t>
      </w:r>
      <w:r>
        <w:t xml:space="preserve"> </w:t>
      </w:r>
      <w:r>
        <w:t xml:space="preserve">operating in Australia is the respectful incorporation of Indigenous perspectives. Melbourne sits on the traditional lands of the Wurundjeri people, part of the Kulin Nation. Recognizing this heritage is not only a matter of ethical responsibility but also enriches the visual landscape with diverse storytelling traditions. Many design agencies in</w:t>
      </w:r>
      <w:r>
        <w:t xml:space="preserve"> </w:t>
      </w:r>
      <w:r>
        <w:rPr>
          <w:bCs/>
          <w:b/>
        </w:rPr>
        <w:t xml:space="preserve">Australia Melbourne</w:t>
      </w:r>
      <w:r>
        <w:t xml:space="preserve"> </w:t>
      </w:r>
      <w:r>
        <w:t xml:space="preserve">are now actively seeking to collaborate with Aboriginal and Torres Strait Islander artists to co-create works that honor traditional knowledge while engaging modern audiences.</w:t>
      </w:r>
    </w:p>
    <w:p>
      <w:pPr>
        <w:pStyle w:val="BodyText"/>
      </w:pPr>
      <w:r>
        <w:t xml:space="preserve">This collaborative model challenges the conventional hierarchy of design production, positioning the</w:t>
      </w:r>
      <w:r>
        <w:t xml:space="preserve"> </w:t>
      </w:r>
      <w:r>
        <w:rPr>
          <w:bCs/>
          <w:b/>
        </w:rPr>
        <w:t xml:space="preserve">Graphic Designer</w:t>
      </w:r>
      <w:r>
        <w:t xml:space="preserve"> </w:t>
      </w:r>
      <w:r>
        <w:t xml:space="preserve">as a facilitator rather than sole author. It requires a deep understanding of cultural protocols, color symbolism, and narrative structures specific to Indigenous cultures. By embracing these practices, designers contribute to reconciliation efforts and ensure that public visual communications reflect the true diversity of Melbourne’s population. Ignoring or appropriating Indigenous imagery without proper context is increasingly scrutinized by both the academic community and the public, making cultural sensitivity a core competency for modern design professionals.</w:t>
      </w:r>
    </w:p>
    <w:bookmarkEnd w:id="24"/>
    <w:bookmarkStart w:id="25" w:name="X3bc17b8c8cf60099de68a5ff4db9d7cae6f8a2f"/>
    <w:p>
      <w:pPr>
        <w:pStyle w:val="Heading2"/>
      </w:pPr>
      <w:r>
        <w:t xml:space="preserve">5. Sustainability and Ethical Design Practices</w:t>
      </w:r>
    </w:p>
    <w:p>
      <w:pPr>
        <w:pStyle w:val="FirstParagraph"/>
      </w:pPr>
      <w:r>
        <w:t xml:space="preserve">In response to global climate concerns, the design industry in Melbourne is undergoing a green revolution. The</w:t>
      </w:r>
      <w:r>
        <w:t xml:space="preserve"> </w:t>
      </w:r>
      <w:r>
        <w:rPr>
          <w:bCs/>
          <w:b/>
        </w:rPr>
        <w:t xml:space="preserve">Graphic Designer</w:t>
      </w:r>
      <w:r>
        <w:t xml:space="preserve"> </w:t>
      </w:r>
      <w:r>
        <w:t xml:space="preserve">is now expected to consider the environmental impact of their work, from material selection in print production to energy efficiency in digital deliverables. In</w:t>
      </w:r>
      <w:r>
        <w:t xml:space="preserve"> </w:t>
      </w:r>
      <w:r>
        <w:rPr>
          <w:bCs/>
          <w:b/>
        </w:rPr>
        <w:t xml:space="preserve">Australia Melbourne</w:t>
      </w:r>
      <w:r>
        <w:t xml:space="preserve">, there is a growing demand for sustainable branding strategies that align with corporate social responsibility (CSR) goals.</w:t>
      </w:r>
    </w:p>
    <w:p>
      <w:pPr>
        <w:pStyle w:val="BodyText"/>
      </w:pPr>
      <w:r>
        <w:t xml:space="preserve">This shift involves moving away from fast-paced, disposable design trends towards timeless aesthetics and durable materials. Designers are tasked with educating clients about the benefits of eco-friendly practices, such as using recycled papers, soy-based inks, and carbon-neutral hosting for web projects. The academic community plays a pivotal role in this transition by integrating sustainability modules into design curricula. As consumers become more environmentally conscious, the ability of a</w:t>
      </w:r>
      <w:r>
        <w:t xml:space="preserve"> </w:t>
      </w:r>
      <w:r>
        <w:rPr>
          <w:bCs/>
          <w:b/>
        </w:rPr>
        <w:t xml:space="preserve">Graphic Designer</w:t>
      </w:r>
      <w:r>
        <w:t xml:space="preserve"> </w:t>
      </w:r>
      <w:r>
        <w:t xml:space="preserve">to communicate these values effectively through visual means becomes a key differentiator in the marketplace.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Graphic Designer</w:t>
      </w:r>
      <w:r>
        <w:t xml:space="preserve"> </w:t>
      </w:r>
      <w:r>
        <w:t xml:space="preserve">in Australia is complex and rapidly evolving, with Melbourne serving as a microcosm of broader global trends infused with local distinctiveness. The city’s unique cultural fabric, driven by its history, indigenous heritage, and technological innovation demands a high level of adaptability from design professionals. As demonstrated throughout this article success for the</w:t>
      </w:r>
      <w:r>
        <w:t xml:space="preserve"> </w:t>
      </w:r>
      <w:r>
        <w:rPr>
          <w:bCs/>
          <w:b/>
        </w:rPr>
        <w:t xml:space="preserve">Graphic Designer</w:t>
      </w:r>
      <w:r>
        <w:t xml:space="preserve"> </w:t>
      </w:r>
      <w:r>
        <w:t xml:space="preserve">in</w:t>
      </w:r>
      <w:r>
        <w:t xml:space="preserve"> </w:t>
      </w:r>
      <w:r>
        <w:rPr>
          <w:bCs/>
          <w:b/>
        </w:rPr>
        <w:t xml:space="preserve">Australia Melbourne</w:t>
      </w:r>
      <w:r>
        <w:t xml:space="preserve"> </w:t>
      </w:r>
      <w:r>
        <w:t xml:space="preserve">depends on the ability to integrate technical skills with ethical considerations and cultural awareness.</w:t>
      </w:r>
    </w:p>
    <w:p>
      <w:pPr>
        <w:pStyle w:val="BodyText"/>
      </w:pPr>
      <w:r>
        <w:t xml:space="preserve">Future research should focus on longitudinal studies of how digital tools impact creative decision-making processes in local studios. Additionally, there is a need for more empirical data on the effectiveness of inclusive design strategies in engaging diverse demographic groups within Melbourne. By continuing to explore these areas, we can ensure that the graphic design profession remains relevant, responsible, and responsive to the needs of society. Ultimately, the</w:t>
      </w:r>
      <w:r>
        <w:t xml:space="preserve"> </w:t>
      </w:r>
      <w:r>
        <w:rPr>
          <w:bCs/>
          <w:b/>
        </w:rPr>
        <w:t xml:space="preserve">Graphic Designer</w:t>
      </w:r>
      <w:r>
        <w:t xml:space="preserve"> </w:t>
      </w:r>
      <w:r>
        <w:t xml:space="preserve">in</w:t>
      </w:r>
      <w:r>
        <w:t xml:space="preserve"> </w:t>
      </w:r>
      <w:r>
        <w:rPr>
          <w:bCs/>
          <w:b/>
        </w:rPr>
        <w:t xml:space="preserve">Australia Melbourne</w:t>
      </w:r>
      <w:r>
        <w:t xml:space="preserve"> </w:t>
      </w:r>
      <w:r>
        <w:t xml:space="preserve">is not just a creator of images but a shaper of cultural dialogue and civic identity.</w:t>
      </w:r>
    </w:p>
    <w:bookmarkEnd w:id="26"/>
    <w:bookmarkStart w:id="27" w:name="references"/>
    <w:p>
      <w:pPr>
        <w:pStyle w:val="Heading2"/>
      </w:pPr>
      <w:r>
        <w:t xml:space="preserve">References</w:t>
      </w:r>
    </w:p>
    <w:p>
      <w:pPr>
        <w:numPr>
          <w:ilvl w:val="0"/>
          <w:numId w:val="1001"/>
        </w:numPr>
        <w:pStyle w:val="Compact"/>
      </w:pPr>
      <w:r>
        <w:t xml:space="preserve">Bell, D. (2019).</w:t>
      </w:r>
      <w:r>
        <w:t xml:space="preserve"> </w:t>
      </w:r>
      <w:r>
        <w:rPr>
          <w:iCs/>
          <w:i/>
        </w:rPr>
        <w:t xml:space="preserve">The Visual Culture of Melbourne Laneways</w:t>
      </w:r>
      <w:r>
        <w:t xml:space="preserve">. University of Melbourne Press.</w:t>
      </w:r>
    </w:p>
    <w:p>
      <w:pPr>
        <w:numPr>
          <w:ilvl w:val="0"/>
          <w:numId w:val="1001"/>
        </w:numPr>
        <w:pStyle w:val="Compact"/>
      </w:pPr>
      <w:r>
        <w:t xml:space="preserve">Craigie, A. (2021). Indigenous Protocols in Digital Design: A Guide for Australian Practitioners. Journal of Australian Studies, 45(3), 112-128.</w:t>
      </w:r>
    </w:p>
    <w:p>
      <w:pPr>
        <w:numPr>
          <w:ilvl w:val="0"/>
          <w:numId w:val="1001"/>
        </w:numPr>
        <w:pStyle w:val="Compact"/>
      </w:pPr>
      <w:r>
        <w:t xml:space="preserve">Gillies, G., &amp; Packer, J. (2020). Sustainable Design Practices in the Asia-Pacific Region. London: Routledge.</w:t>
      </w:r>
    </w:p>
    <w:p>
      <w:pPr>
        <w:numPr>
          <w:ilvl w:val="0"/>
          <w:numId w:val="1001"/>
        </w:numPr>
        <w:pStyle w:val="Compact"/>
      </w:pPr>
      <w:r>
        <w:t xml:space="preserve">Melbourne Design Week. (2023). Annual Report on Creative Industry Trends.</w:t>
      </w:r>
      <w:r>
        <w:br/>
      </w:r>
    </w:p>
    <w:p>
      <w:pPr>
        <w:numPr>
          <w:ilvl w:val="0"/>
          <w:numId w:val="1001"/>
        </w:numPr>
        <w:pStyle w:val="Compact"/>
      </w:pPr>
      <w:r>
        <w:t xml:space="preserve">RMIT University School of Art. (2018).</w:t>
      </w:r>
      <w:r>
        <w:t xml:space="preserve"> </w:t>
      </w:r>
      <w:r>
        <w:rPr>
          <w:iCs/>
          <w:i/>
        </w:rPr>
        <w:t xml:space="preserve">Critical Perspectives on Graphic Design Education</w:t>
      </w:r>
      <w:r>
        <w:t xml:space="preserve">. Melbourne: RMIT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Melbourne: A Critical Analysis of Contemporary Practice</dc:title>
  <dc:creator/>
  <dc:language>en</dc:language>
  <cp:keywords/>
  <dcterms:created xsi:type="dcterms:W3CDTF">2026-07-29T12:54:39Z</dcterms:created>
  <dcterms:modified xsi:type="dcterms:W3CDTF">2026-07-29T12:54:39Z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