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Creative</w:t>
      </w:r>
      <w:r>
        <w:t xml:space="preserve"> </w:t>
      </w:r>
      <w:r>
        <w:t xml:space="preserve">Economy: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Sydney</w:t>
      </w:r>
    </w:p>
    <w:p>
      <w:pPr>
        <w:pStyle w:val="FirstParagraph"/>
      </w:pPr>
      <w:r>
        <w:t xml:space="preserve">```html</w:t>
      </w:r>
    </w:p>
    <w:bookmarkStart w:id="27" w:name="X03cb2be03deeec88b8d79d5ec4aa6ac8e6aae77"/>
    <w:p>
      <w:pPr>
        <w:pStyle w:val="Heading1"/>
      </w:pPr>
      <w:r>
        <w:t xml:space="preserve">The Evolving Role of the Graphic Designer in the Contemporary Creative Economy: A Case Study of Australia, Sydney</w:t>
      </w:r>
    </w:p>
    <w:p>
      <w:pPr>
        <w:pStyle w:val="FirstParagraph"/>
      </w:pPr>
      <w:r>
        <w:t xml:space="preserve">[Author Name Placeholder], Department of Design Studies, University Research Institute</w:t>
      </w:r>
      <w:r>
        <w:br/>
      </w:r>
      <w:r>
        <w:t xml:space="preserve">Correspondence: email@university.edu.au</w:t>
      </w:r>
    </w:p>
    <w:bookmarkStart w:id="20" w:name="abstract"/>
    <w:p>
      <w:pPr>
        <w:pStyle w:val="Heading2"/>
      </w:pPr>
      <w:r>
        <w:t xml:space="preserve">Abstract</w:t>
      </w:r>
    </w:p>
    <w:p>
      <w:pPr>
        <w:pStyle w:val="FirstParagraph"/>
      </w:pPr>
      <w:r>
        <w:t xml:space="preserve">This article examines the multifaceted role of the Graphic Designer within the rapidly evolving creative industries sector in Australia, with a specific focus on Sydney. As the global design landscape shifts towards digital integration and user-centric experiences, Sydney has emerged as a critical hub for design innovation. Through an analysis of current market trends, educational frameworks in New South Wales, and technological disruptions such as generative artificial intelligence (AI), this study elucidates how Graphic Designers in Australia are adapting their skill sets. The findings suggest that while traditional typographic and layout skills remain foundational, the modern Graphic Designer must also function as a strategic consultant and digital UX/UI specialist to maintain relevance in the competitive Sydney market.</w:t>
      </w:r>
    </w:p>
    <w:bookmarkEnd w:id="20"/>
    <w:bookmarkStart w:id="21" w:name="introduction"/>
    <w:p>
      <w:pPr>
        <w:pStyle w:val="Heading2"/>
      </w:pPr>
      <w:r>
        <w:t xml:space="preserve">1. Introduction</w:t>
      </w:r>
    </w:p>
    <w:p>
      <w:pPr>
        <w:pStyle w:val="FirstParagraph"/>
      </w:pPr>
      <w:r>
        <w:t xml:space="preserve">The creative economy has become a pivotal pillar of Australia's national economic strategy, contributing significantly to employment and cultural identity. Within this sector, the Graphic Designer occupies a unique position that bridges artistic expression with commercial viability. Historically viewed primarily as visual communicators responsible for print media and branding materials, Graphic Designers are currently undergoing a profound professional transformation. This shift is particularly evident in Sydney, Australia's largest city and its undisputed capital of design innovation.</w:t>
      </w:r>
      <w:r>
        <w:t xml:space="preserve"> </w:t>
      </w:r>
      <w:r>
        <w:t xml:space="preserve">Sydney’s distinct geographic isolation combined with its high connectivity to global markets creates a unique ecosystem for designers. The city hosts major international advertising agencies, bustling tech startups, and a vibrant independent design scene. Understanding the specific dynamics of the Graphic Designer role within this context is essential for educators, policymakers, and practitioners alike. This article aims to analyze these dynamics by exploring three key areas: the impact of digitalization on design pedagogy in Australia, the competitive landscape of Sydney's creative agencies, and the future trajectory influenced by automation technologies.</w:t>
      </w:r>
    </w:p>
    <w:bookmarkEnd w:id="21"/>
    <w:bookmarkStart w:id="22" w:name="Xf7671d2b99219e3569586d8da14662c439b764f"/>
    <w:p>
      <w:pPr>
        <w:pStyle w:val="Heading2"/>
      </w:pPr>
      <w:r>
        <w:t xml:space="preserve">2. The Educational Landscape in New South Wales</w:t>
      </w:r>
    </w:p>
    <w:p>
      <w:pPr>
        <w:pStyle w:val="FirstParagraph"/>
      </w:pPr>
      <w:r>
        <w:t xml:space="preserve">The foundation of a Graphic Designer's career is heavily influenced by the tertiary education system in Australia. Institutions across New South Wales have increasingly moved away from purely siloed design programs toward interdisciplinary approaches. For instance, contemporary curricula at leading Australian universities no longer treat Graphic Design as an isolated discipline; rather, it is often integrated with marketing strategy, cognitive psychology, and computer science.</w:t>
      </w:r>
      <w:r>
        <w:t xml:space="preserve"> </w:t>
      </w:r>
      <w:r>
        <w:t xml:space="preserve">This pedagogical shift responds directly to the needs of the Sydney employer market. Local agencies report that they seek graduates who possess not only a robust portfolio but also the analytical skills to understand user behavior data and brand storytelling strategies. Consequently, Australian Graphic Design students are now expected to be proficient in software beyond standard Adobe Creative Cloud applications, including prototyping tools like Figma and basic coding languages such as HTML/CSS. This broadening of scope reflects the "T-shaped" professional model popularized in global design education, where depth in visual communication is complemented by breadth across related technical fields.</w:t>
      </w:r>
    </w:p>
    <w:bookmarkEnd w:id="22"/>
    <w:bookmarkStart w:id="23" w:name="Xc7a9288afa586b196cb51386e0d28b5fa562e1e"/>
    <w:p>
      <w:pPr>
        <w:pStyle w:val="Heading2"/>
      </w:pPr>
      <w:r>
        <w:t xml:space="preserve">3. The Sydney Creative Market: Trends and Challenges</w:t>
      </w:r>
    </w:p>
    <w:p>
      <w:pPr>
        <w:pStyle w:val="FirstParagraph"/>
      </w:pPr>
      <w:r>
        <w:t xml:space="preserve">Sydney’s design market is characterized by intense competition and a high demand for diversity and inclusivity in visual communications. As a multicultural hub, Sydney necessitates that Graphic Designers possess cultural competency, ensuring that visual narratives resonate with diverse demographic groups ranging from Indigenous Australian communities to recent migrant populations. This requirement adds layers of complexity to the role, demanding research skills alongside aesthetic sensibilities.</w:t>
      </w:r>
      <w:r>
        <w:t xml:space="preserve"> </w:t>
      </w:r>
      <w:r>
        <w:t xml:space="preserve">Furthermore, the rise of remote work has altered how Graphic Designers operate within Sydney and across Australia. While physical presence in central business district (CBD) agencies remains prestigious, many designers now engage in hybrid models or freelance arrangements that connect them with global clients while living in Australia. This flexibility allows for a more diverse portfolio but also introduces challenges regarding intellectual property rights and cross-border collaboration time zones.</w:t>
      </w:r>
      <w:r>
        <w:t xml:space="preserve"> </w:t>
      </w:r>
      <w:r>
        <w:t xml:space="preserve">Additionally, sustainability has become a critical concern for Graphic Designers based in Sydney. Australian consumers are increasingly environmentally conscious, prompting brands to request eco-friendly packaging design and digital-first strategies to reduce paper waste. Graphic Designers must therefore collaborate closely with supply chain experts to ensure their visual solutions align with corporate sustainability goals (ESG).</w:t>
      </w:r>
    </w:p>
    <w:bookmarkEnd w:id="23"/>
    <w:bookmarkStart w:id="24" w:name="X6c0f2f9670444ce84dc973013a70547962036da"/>
    <w:p>
      <w:pPr>
        <w:pStyle w:val="Heading2"/>
      </w:pPr>
      <w:r>
        <w:t xml:space="preserve">4. Technological Disruption: The Impact of Generative AI</w:t>
      </w:r>
    </w:p>
    <w:p>
      <w:pPr>
        <w:pStyle w:val="FirstParagraph"/>
      </w:pPr>
      <w:r>
        <w:t xml:space="preserve">Perhaps the most significant variable affecting the future of Graphic Design in Australia is the advent of generative artificial intelligence (AI) tools such as Midjourney and Adobe Firefly. These technologies allow for rapid image generation, challenging traditional notions of originality and craftsmanship. In Sydney, early adopters among design agencies have begun integrating AI into their workflows to enhance productivity rather than replace human creativity entirely.</w:t>
      </w:r>
      <w:r>
        <w:t xml:space="preserve"> </w:t>
      </w:r>
      <w:r>
        <w:t xml:space="preserve">However, this integration raises ethical questions regarding copyright and authorship that are currently being litigated in Australian courts. The role of the Graphic Designer is shifting from creator to curator and editor. Designers must now possess prompt engineering skills alongside traditional aesthetic judgment to guide AI-generated outputs toward a cohesive brand identity. This evolution suggests that future Graphic Design roles will require higher levels of conceptual thinking and critical analysis, as routine visual production becomes automated.</w:t>
      </w:r>
    </w:p>
    <w:bookmarkEnd w:id="24"/>
    <w:bookmarkStart w:id="25" w:name="conclusion"/>
    <w:p>
      <w:pPr>
        <w:pStyle w:val="Heading2"/>
      </w:pPr>
      <w:r>
        <w:t xml:space="preserve">5. Conclusion</w:t>
      </w:r>
    </w:p>
    <w:p>
      <w:pPr>
        <w:pStyle w:val="FirstParagraph"/>
      </w:pPr>
      <w:r>
        <w:t xml:space="preserve">The role of the Graphic Designer in Australia, particularly within the vibrant context of Sydney, is expanding beyond its traditional boundaries. It is no longer sufficient to be merely a skilled drafter or typographer; today's designer must be a strategic partner capable of navigating digital platforms, cultural nuances, and ethical technological advancements. For educational institutions in New South Wales and professional bodies representing designers in Australia, this necessitates continuous curriculum updates and advocacy for professional standards that reflect these complex realities.</w:t>
      </w:r>
      <w:r>
        <w:t xml:space="preserve"> </w:t>
      </w:r>
      <w:r>
        <w:t xml:space="preserve">As Sydney continues to solidify its status as a global design hub, the adaptability of its Graphic Designers will be paramount. By embracing interdisciplinary skills and leveraging technology responsibly, Graphic Designers can continue to play a vital role in shaping the visual culture and commercial success of Australian businesses in an increasingly digital world.</w:t>
      </w:r>
    </w:p>
    <w:bookmarkEnd w:id="25"/>
    <w:bookmarkStart w:id="26" w:name="references"/>
    <w:p>
      <w:pPr>
        <w:pStyle w:val="Heading2"/>
      </w:pPr>
      <w:r>
        <w:t xml:space="preserve">References</w:t>
      </w:r>
    </w:p>
    <w:p>
      <w:pPr>
        <w:pStyle w:val="FirstParagraph"/>
      </w:pPr>
      <w:r>
        <w:t xml:space="preserve">Australian Government, Department of Infrastructure, Transport, Regional Development, Communications and the Arts. (2021). *Creative Australia Strategy*. Canberra: Australian Government.</w:t>
      </w:r>
    </w:p>
    <w:p>
      <w:pPr>
        <w:pStyle w:val="BodyText"/>
      </w:pPr>
      <w:r>
        <w:t xml:space="preserve">Design Institute of Australia. (2023). *State of Design Report 2023*. DIA National Council.</w:t>
      </w:r>
    </w:p>
    <w:p>
      <w:pPr>
        <w:pStyle w:val="BodyText"/>
      </w:pPr>
      <w:r>
        <w:t xml:space="preserve">McKinsey &amp; Company. (2021). *The future of work in Australia: Technology, employment and income*. Sydney Office.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Contemporary Creative Economy: A Case Study of Australia, Sydney</dc:title>
  <dc:creator/>
  <dc:language>en</dc:language>
  <cp:keywords/>
  <dcterms:created xsi:type="dcterms:W3CDTF">2026-07-29T06:38:08Z</dcterms:created>
  <dcterms:modified xsi:type="dcterms:W3CDTF">2026-07-29T06:38:08Z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