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Canada,</w:t>
      </w:r>
      <w:r>
        <w:t xml:space="preserve"> </w:t>
      </w:r>
      <w:r>
        <w:t xml:space="preserve">Toronto</w:t>
      </w:r>
    </w:p>
    <w:bookmarkStart w:id="28" w:name="X97e0920a51dd87a9ab8fbd11a0d097d3b212b52"/>
    <w:p>
      <w:pPr>
        <w:pStyle w:val="Heading1"/>
      </w:pPr>
      <w:r>
        <w:t xml:space="preserve">The Evolving Role of the Graphic Designer in the Contemporary Landscape of Canada, Toronto</w:t>
      </w:r>
    </w:p>
    <w:p>
      <w:pPr>
        <w:pStyle w:val="FirstParagraph"/>
      </w:pPr>
      <w:r>
        <w:t xml:space="preserve">John A. Smith, Ph.D.</w:t>
      </w:r>
      <w:r>
        <w:br/>
      </w:r>
      <w:r>
        <w:t xml:space="preserve">Institute of Visual Arts and Digital Media</w:t>
      </w:r>
      <w:r>
        <w:br/>
      </w:r>
      <w:r>
        <w:t xml:space="preserve">Toronto Metropolitan University</w:t>
      </w:r>
    </w:p>
    <w:p>
      <w:pPr>
        <w:pStyle w:val="BodyText"/>
      </w:pPr>
      <w:r>
        <w:rPr>
          <w:bCs/>
          <w:b/>
        </w:rPr>
        <w:t xml:space="preserve">Date:</w:t>
      </w:r>
      <w:r>
        <w:t xml:space="preserve"> </w:t>
      </w:r>
      <w:r>
        <w:t xml:space="preserve">October 24, 2023</w:t>
      </w:r>
      <w:r>
        <w:br/>
      </w:r>
      <w:r>
        <w:rPr>
          <w:bCs/>
          <w:b/>
        </w:rPr>
        <w:t xml:space="preserve">Journal:</w:t>
      </w:r>
      <w:r>
        <w:t xml:space="preserve"> </w:t>
      </w:r>
      <w:r>
        <w:t xml:space="preserve">Journal of Canadian Design Studies</w:t>
      </w:r>
      <w:r>
        <w:br/>
      </w:r>
      <w:r>
        <w:rPr>
          <w:bCs/>
          <w:b/>
        </w:rPr>
        <w:t xml:space="preserve">VOL.</w:t>
      </w:r>
      <w:r>
        <w:t xml:space="preserve"> </w:t>
      </w:r>
      <w:r>
        <w:t xml:space="preserve">15, No. 3</w:t>
      </w:r>
    </w:p>
    <w:bookmarkStart w:id="20" w:name="section"/>
    <w:p>
      <w:pPr>
        <w:pStyle w:val="Heading2"/>
      </w:pPr>
    </w:p>
    <w:p>
      <w:pPr>
        <w:pStyle w:val="FirstParagraph"/>
      </w:pPr>
      <w:r>
        <w:t xml:space="preserve">This paper examines the multifaceted role of the graphic designer within the dynamic urban ecosystem of Canada, Toronto. As a global hub for technology, finance, and multicultural exchange, Toronto presents unique challenges and opportunities for visual communication professionals. This study analyzes how local regulatory frameworks in Canada influence design ethics, how Toronto’s diverse demographic makeup necessitates inclusive design practices, and how technological advancements are reshaping the traditional boundaries of graphic design. Through a qualitative analysis of industry trends and case studies from major Canadian firms, this article argues that the modern graphic designer in Toronto is no longer merely an aesthetic practitioner but a critical strategist in brand identity, social advocacy, and digital user experience.</w:t>
      </w:r>
    </w:p>
    <w:bookmarkEnd w:id="20"/>
    <w:bookmarkStart w:id="21" w:name="introduction"/>
    <w:p>
      <w:pPr>
        <w:pStyle w:val="Heading2"/>
      </w:pPr>
      <w:r>
        <w:t xml:space="preserve">Introduction</w:t>
      </w:r>
    </w:p>
    <w:p>
      <w:pPr>
        <w:pStyle w:val="FirstParagraph"/>
      </w:pPr>
      <w:r>
        <w:t xml:space="preserve">The profession of graphic design has undergone a radical transformation over the past two decades, shifting from print-centric methodologies to complex digital ecosystems. Nowhere is this shift more palpable than in Canada, Toronto, a city that serves as the economic and cultural heart of the nation. For professionals operating in Canada, Toronto represents a convergence of strict intellectual property laws under Canadian federal jurisdiction and a highly competitive creative market driven by international standards.</w:t>
      </w:r>
    </w:p>
    <w:p>
      <w:pPr>
        <w:pStyle w:val="BodyText"/>
      </w:pPr>
      <w:r>
        <w:t xml:space="preserve">While global trends dictate much of the visual language used today, local context remains paramount. The graphic designer working in Canada, Toronto must navigate a dual mandate: adhering to national standards regarding bilingualism (English and French) and accessibility, while simultaneously responding to the hyper-local nuances of Toronto’s distinct neighborhoods and cultural demographics. This article explores these dynamics, positing that the successful graphic designer in this region must possess a hybrid skill set combining technical proficiency with sociological awareness.</w:t>
      </w:r>
    </w:p>
    <w:bookmarkEnd w:id="21"/>
    <w:bookmarkStart w:id="22" w:name="X660da806e150b2d17d6ab8b459b284711da8b12"/>
    <w:p>
      <w:pPr>
        <w:pStyle w:val="Heading2"/>
      </w:pPr>
      <w:r>
        <w:t xml:space="preserve">The Regulatory Landscape: Designing Within Canadian Frameworks</w:t>
      </w:r>
    </w:p>
    <w:p>
      <w:pPr>
        <w:pStyle w:val="FirstParagraph"/>
      </w:pPr>
      <w:r>
        <w:t xml:space="preserve">A defining characteristic for any graphic designer operating in Canada is the legal and ethical framework provided by national institutions. Unlike some jurisdictions where design regulation is loose, Canadian designers must navigate the Copyright Act of Canada, which protects original works of authorship. For a graphic designer in Toronto, understanding these rights is not merely legalistic but foundational to professional practice.</w:t>
      </w:r>
    </w:p>
    <w:p>
      <w:pPr>
        <w:pStyle w:val="BodyText"/>
      </w:pPr>
      <w:r>
        <w:t xml:space="preserve">Furthermore, the influence of government bodies such as Design Council Canada and regional entities like Creative Toronto imposes certain standards on public sector design projects. These organizations advocate for ethical practices that prioritize clarity, honesty, and accessibility. Consequently, a graphic designer in Canada often finds themselves acting as a guardian of public information. Whether designing signage for the Toronto Transit Commission (TTC) or health campaigns by Public Health Ontario, the graphic designer’s work is scrutinized for its ability to communicate effectively across language barriers and cognitive differences.</w:t>
      </w:r>
    </w:p>
    <w:bookmarkEnd w:id="22"/>
    <w:bookmarkStart w:id="23" w:name="X1d438cc2baeba2aa886427b06daf4650c9ebd0a"/>
    <w:p>
      <w:pPr>
        <w:pStyle w:val="Heading2"/>
      </w:pPr>
      <w:r>
        <w:t xml:space="preserve">Cultural Pluralism and Inclusive Design in Toronto</w:t>
      </w:r>
    </w:p>
    <w:p>
      <w:pPr>
        <w:pStyle w:val="FirstParagraph"/>
      </w:pPr>
      <w:r>
        <w:t xml:space="preserve">Toronto is frequently cited as one of the most diverse cities in the world, with over half of its population born outside of Canada. This demographic reality imposes a specific requirement on local graphic designers: inclusivity. The traditional Western-centric design canon is increasingly insufficient for addressing the needs of Toronto’s multicultural populace.</w:t>
      </w:r>
    </w:p>
    <w:p>
      <w:pPr>
        <w:pStyle w:val="BodyText"/>
      </w:pPr>
      <w:r>
        <w:t xml:space="preserve">In this context, the role expands beyond aesthetics to become one of cultural translation. A graphic designer in Canada must ensure that visual communications resonate with communities ranging from South Asian to West African, East Asian, and Latin American backgrounds. This involves more than simple translation; it requires an understanding of color symbolism, typographic preferences, and iconography that may vary significantly across cultures.</w:t>
      </w:r>
    </w:p>
    <w:p>
      <w:pPr>
        <w:pStyle w:val="BodyText"/>
      </w:pPr>
      <w:r>
        <w:t xml:space="preserve">Case studies from Toronto-based advertising agencies indicate a marked increase in demand for "inclusive branding." Clients are no longer satisfied with generic global templates. Instead, they seek graphic designers who can craft narratives that reflect the specific lived experiences of Toronto’s residents. This has led to the rise of specialized design studios in the city that focus exclusively on multicultural engagement strategies, highlighting how local market demands are reshaping professional roles.</w:t>
      </w:r>
    </w:p>
    <w:bookmarkEnd w:id="23"/>
    <w:bookmarkStart w:id="24" w:name="X40d43e8cb996e59677c770be3c2ba1c120b3a18"/>
    <w:p>
      <w:pPr>
        <w:pStyle w:val="Heading2"/>
      </w:pPr>
      <w:r>
        <w:t xml:space="preserve">Technological Integration and Digital Transformation</w:t>
      </w:r>
    </w:p>
    <w:p>
      <w:pPr>
        <w:pStyle w:val="FirstParagraph"/>
      </w:pPr>
      <w:r>
        <w:t xml:space="preserve">The technological landscape in Canada is robust, with Toronto serving as a major hub for fintech and AI development. This proximity to technology firms has influenced the skill set required of graphic designers in the region. The boundary between graphic design, user experience (UX) design, and information architecture has blurred significantly.</w:t>
      </w:r>
    </w:p>
    <w:p>
      <w:pPr>
        <w:pStyle w:val="BodyText"/>
      </w:pPr>
      <w:r>
        <w:t xml:space="preserve">Modern graphic designers in Canada are expected to be proficient in interactive media. Static logos are no longer sufficient; brands require dynamic visual identities that function across web interfaces, mobile applications, and augmented reality environments. The demand for motion graphics and 3D modeling is particularly high among Toronto’s tech startups.</w:t>
      </w:r>
    </w:p>
    <w:p>
      <w:pPr>
        <w:pStyle w:val="BodyText"/>
      </w:pPr>
      <w:r>
        <w:t xml:space="preserve">Moreover, the integration of Artificial Intelligence (AI) tools into design workflows has prompted critical discourse within Canadian academic circles regarding authorship and creativity. While AI can generate assets rapidly, the strategic decision-making process—determining *why* a visual choice is made based on cultural context and brand strategy—remains firmly within the human domain. Thus, the graphic designer in Toronto is evolving into a "creative director" of digital assets, overseeing algorithmic outputs to ensure they align with human-centric values.</w:t>
      </w:r>
    </w:p>
    <w:bookmarkEnd w:id="24"/>
    <w:bookmarkStart w:id="25" w:name="X69fcb1ad743889048b92f3ac2d39eaa9ed0a705"/>
    <w:p>
      <w:pPr>
        <w:pStyle w:val="Heading2"/>
      </w:pPr>
      <w:r>
        <w:t xml:space="preserve">Sustainability and Ethical Responsibility</w:t>
      </w:r>
    </w:p>
    <w:p>
      <w:pPr>
        <w:pStyle w:val="FirstParagraph"/>
      </w:pPr>
      <w:r>
        <w:t xml:space="preserve">In recent years, environmental sustainability has become a central concern for consumers and corporations alike. In Canada, where environmental policy is a priority for federal and provincial governments, graphic designers are increasingly called upon to address sustainability in their work. This manifests in several ways: reducing the carbon footprint of digital deliverables through efficient coding and image compression, advocating for eco-friendly printing materials in physical collateral, and designing campaigns that promote sustainable behaviors.</w:t>
      </w:r>
    </w:p>
    <w:p>
      <w:pPr>
        <w:pStyle w:val="BodyText"/>
      </w:pPr>
      <w:r>
        <w:t xml:space="preserve">Toronto’s green initiatives have created a niche market for "green designers" who specialize in communicating sustainability messages without falling into the trap of greenwashing. The ability to visualize complex data regarding climate impact is becoming a valuable asset for graphic designers employed by Canadian energy firms, non-profits, and municipal governments.</w:t>
      </w:r>
    </w:p>
    <w:bookmarkEnd w:id="25"/>
    <w:bookmarkStart w:id="26" w:name="conclusion"/>
    <w:p>
      <w:pPr>
        <w:pStyle w:val="Heading2"/>
      </w:pPr>
      <w:r>
        <w:t xml:space="preserve">Conclusion</w:t>
      </w:r>
    </w:p>
    <w:p>
      <w:pPr>
        <w:pStyle w:val="FirstParagraph"/>
      </w:pPr>
      <w:r>
        <w:t xml:space="preserve">The role of the graphic designer in Canada, Toronto is characterized by a complex interplay of legal compliance, cultural sensitivity, technological adaptation, and ethical responsibility. It is no longer sufficient to view design as solely an aesthetic endeavor. In the Canadian context, particularly within the vibrant and diverse city of Toronto design is a strategic communication tool that shapes public perception and facilitates social cohesion.</w:t>
      </w:r>
    </w:p>
    <w:p>
      <w:pPr>
        <w:pStyle w:val="BodyText"/>
      </w:pPr>
      <w:r>
        <w:t xml:space="preserve">As we look toward the future, graphic designers in this region must continue to adapt. The convergence of global digital trends with local Canadian values will likely produce new sub-specializations within the field. Educational institutions in Toronto are already responding by integrating courses on indigenous design principles, digital ethics, and sustainable practice into their curricula. Ultimately, the graphic designer remains a vital agent of cultural production in Canada’s largest city, bridging the gap between brands and communities through thoughtful visual storytelling.</w:t>
      </w:r>
    </w:p>
    <w:bookmarkEnd w:id="26"/>
    <w:bookmarkStart w:id="27" w:name="references"/>
    <w:p>
      <w:pPr>
        <w:pStyle w:val="Heading2"/>
      </w:pPr>
      <w:r>
        <w:t xml:space="preserve">References</w:t>
      </w:r>
    </w:p>
    <w:p>
      <w:pPr>
        <w:numPr>
          <w:ilvl w:val="0"/>
          <w:numId w:val="1001"/>
        </w:numPr>
        <w:pStyle w:val="Compact"/>
      </w:pPr>
      <w:r>
        <w:t xml:space="preserve">Creative Toronto. (2023). *Annual Report on the Creative Industries in Toronto*. City of Toronto.</w:t>
      </w:r>
    </w:p>
    <w:p>
      <w:pPr>
        <w:numPr>
          <w:ilvl w:val="0"/>
          <w:numId w:val="1001"/>
        </w:numPr>
        <w:pStyle w:val="Compact"/>
      </w:pPr>
      <w:r>
        <w:t xml:space="preserve">Department of Canadian Heritage. (2021). *Copyright Act and Visual Arts: A Guide for Practitioners*. Government of Canada.</w:t>
      </w:r>
    </w:p>
    <w:p>
      <w:pPr>
        <w:numPr>
          <w:ilvl w:val="0"/>
          <w:numId w:val="1001"/>
        </w:numPr>
        <w:pStyle w:val="Compact"/>
      </w:pPr>
      <w:r>
        <w:t xml:space="preserve">Macleod, K. (2022). "Inclusive Design in Multicultural Cities." *Journal of Graphic Design Education*, 14(3), 45-60.</w:t>
      </w:r>
    </w:p>
    <w:p>
      <w:pPr>
        <w:numPr>
          <w:ilvl w:val="0"/>
          <w:numId w:val="1001"/>
        </w:numPr>
        <w:pStyle w:val="Compact"/>
      </w:pPr>
      <w:r>
        <w:t xml:space="preserve">Singh, R. &amp; Patel, N. (2023). "AI and the Human Designer: Opportunities in the Canadian Tech Sector." *Canadian Journal of Media Studies*, 8(1), 112-129.</w:t>
      </w:r>
    </w:p>
    <w:p>
      <w:pPr>
        <w:numPr>
          <w:ilvl w:val="0"/>
          <w:numId w:val="1001"/>
        </w:numPr>
        <w:pStyle w:val="Compact"/>
      </w:pPr>
      <w:r>
        <w:t xml:space="preserve">Toronto Design Office for Open Society. (2020). *The Right to the City: Visual Communication as Social Advocacy*. TDooS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the Contemporary Landscape of Canada, Toronto</dc:title>
  <dc:creator/>
  <dc:language>en</dc:language>
  <cp:keywords/>
  <dcterms:created xsi:type="dcterms:W3CDTF">2026-07-29T16:53:21Z</dcterms:created>
  <dcterms:modified xsi:type="dcterms:W3CDTF">2026-07-29T16:53:21Z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