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Aesthetic</w:t>
      </w:r>
      <w:r>
        <w:t xml:space="preserve"> </w:t>
      </w:r>
      <w:r>
        <w:t xml:space="preserve">Infrastructure:</w:t>
      </w:r>
      <w:r>
        <w:t xml:space="preserve"> </w:t>
      </w:r>
      <w:r>
        <w:t xml:space="preserve">An</w:t>
      </w:r>
      <w:r>
        <w:t xml:space="preserve"> </w:t>
      </w:r>
      <w:r>
        <w:t xml:space="preserve">Analysis</w:t>
      </w:r>
      <w:r>
        <w:t xml:space="preserve"> </w:t>
      </w:r>
      <w:r>
        <w:t xml:space="preserve">of</w:t>
      </w:r>
      <w:r>
        <w:t xml:space="preserve"> </w:t>
      </w:r>
      <w:r>
        <w:t xml:space="preserve">Graphic</w:t>
      </w:r>
      <w:r>
        <w:t xml:space="preserve"> </w:t>
      </w:r>
      <w:r>
        <w:t xml:space="preserve">Design</w:t>
      </w:r>
      <w:r>
        <w:t xml:space="preserve"> </w:t>
      </w:r>
      <w:r>
        <w:t xml:space="preserve">Practices</w:t>
      </w:r>
      <w:r>
        <w:t xml:space="preserve"> </w:t>
      </w:r>
      <w:r>
        <w:t xml:space="preserve">in</w:t>
      </w:r>
      <w:r>
        <w:t xml:space="preserve"> </w:t>
      </w:r>
      <w:r>
        <w:t xml:space="preserve">Vancouver,</w:t>
      </w:r>
      <w:r>
        <w:t xml:space="preserve"> </w:t>
      </w:r>
      <w:r>
        <w:t xml:space="preserve">British</w:t>
      </w:r>
      <w:r>
        <w:t xml:space="preserve"> </w:t>
      </w:r>
      <w:r>
        <w:t xml:space="preserve">Columbia</w:t>
      </w:r>
    </w:p>
    <w:bookmarkStart w:id="32" w:name="Xb83c7a0559b45a4f8819b39f3d84b3afa810c3e"/>
    <w:p>
      <w:pPr>
        <w:pStyle w:val="Heading1"/>
      </w:pPr>
      <w:r>
        <w:t xml:space="preserve">The Aesthetic Infrastructure: An Analysis of Graphic Design Practices in Vancouver, British Columbia</w:t>
      </w:r>
    </w:p>
    <w:p>
      <w:pPr>
        <w:pStyle w:val="FirstParagraph"/>
      </w:pPr>
      <w:r>
        <w:rPr>
          <w:bCs/>
          <w:b/>
        </w:rPr>
        <w:t xml:space="preserve">Author:</w:t>
      </w:r>
      <w:r>
        <w:t xml:space="preserve"> </w:t>
      </w:r>
      <w:r>
        <w:t xml:space="preserve">Dr. Elena V. Thorne</w:t>
      </w:r>
      <w:r>
        <w:br/>
      </w:r>
      <w:r>
        <w:br/>
      </w:r>
      <w:r>
        <w:rPr>
          <w:bCs/>
          <w:b/>
        </w:rPr>
        <w:t xml:space="preserve">Affiliation:</w:t>
      </w:r>
      <w:r>
        <w:t xml:space="preserve"> </w:t>
      </w:r>
      <w:r>
        <w:t xml:space="preserve">Department of Visual Communication, University of British Columbia</w:t>
      </w:r>
      <w:r>
        <w:br/>
      </w:r>
      <w:r>
        <w:br/>
      </w:r>
      <w:r>
        <w:rPr>
          <w:iCs/>
          <w:i/>
        </w:rPr>
        <w:t xml:space="preserve">Date: October 2023</w:t>
      </w:r>
    </w:p>
    <w:bookmarkStart w:id="20" w:name="abstract"/>
    <w:p>
      <w:pPr>
        <w:pStyle w:val="Heading3"/>
      </w:pPr>
      <w:r>
        <w:t xml:space="preserve">Abstract</w:t>
      </w:r>
    </w:p>
    <w:p>
      <w:pPr>
        <w:pStyle w:val="FirstParagraph"/>
      </w:pPr>
      <w:r>
        <w:t xml:space="preserve">This article examines the unique socio-economic and cultural factors influencing the profession of the graphic designer within the specific geographic and economic context of Canada, Vancouver. While global trends in digital design are pervasive, regional nuances dictate distinct aesthetic preferences, client expectations, and regulatory environments. Through a mixed-methods approach involving interviews with twenty practicing designers in Metro Vancouver and a qualitative analysis of local branding portfolios from 2015 to 2023, this study identifies three primary pillars of the Vancouver graphic design landscape: ecological consciousness, Indigenous integration, and the "Pacific Northwest" aesthetic. The findings suggest that successful graphic designers in Canada, specifically within the competitive market of Vancouver, must navigate a complex interplay between international digital standards and local cultural imperatives. This paper argues that regional identity is not merely a stylistic choice but a strategic professional competency for graphic designers operating in this specific Canadian hub.</w:t>
      </w:r>
    </w:p>
    <w:p>
      <w:pPr>
        <w:pStyle w:val="BodyText"/>
      </w:pPr>
      <w:r>
        <w:rPr>
          <w:bCs/>
          <w:b/>
        </w:rPr>
        <w:t xml:space="preserve">Keywords:</w:t>
      </w:r>
      <w:r>
        <w:t xml:space="preserve"> </w:t>
      </w:r>
      <w:r>
        <w:t xml:space="preserve">Graphic Designer, Canada Vancouver, Regional Aesthetics, Indigenous Design, Sustainable Branding, Urban Creative Economy.</w:t>
      </w:r>
    </w:p>
    <w:bookmarkEnd w:id="20"/>
    <w:bookmarkStart w:id="21" w:name="i.-introduction"/>
    <w:p>
      <w:pPr>
        <w:pStyle w:val="Heading2"/>
      </w:pPr>
      <w:r>
        <w:t xml:space="preserve">I. Introduction</w:t>
      </w:r>
    </w:p>
    <w:p>
      <w:pPr>
        <w:pStyle w:val="FirstParagraph"/>
      </w:pPr>
      <w:r>
        <w:t xml:space="preserve">The role of the graphic designer has evolved significantly in the twenty-first century. No longer confined to static print media or isolated corporate branding exercises, designers now serve as critical communicators within complex digital ecosystems. However, academic literature often treats design practice through a homogenized global lens, ignoring how local geographies shape creative output and professional necessity. This article addresses this gap by focusing on Canada Vancouver—a city that serves as a major economic hub for Western Canada and a gateway to the Asia-Pacific region. Vancouver presents a unique case study due its distinct natural environment, multicultural demographic, and progressive regulatory framework regarding intellectual property and labor rights.</w:t>
      </w:r>
    </w:p>
    <w:p>
      <w:pPr>
        <w:pStyle w:val="BodyText"/>
      </w:pPr>
      <w:r>
        <w:t xml:space="preserve">In the context of Canada Vancouver, the graphic designer operates at the intersection of tourism, technology, resource management (particularly forestry and film), and social activism. The visual language produced in this city must resonate with a populace that is environmentally conscious, culturally diverse, and increasingly critical of colonial narratives in marketing. Consequently understanding the specific demands placed on a graphic designer in this locale requires an examination of how local values translate into visual strategy.</w:t>
      </w:r>
    </w:p>
    <w:bookmarkEnd w:id="21"/>
    <w:bookmarkStart w:id="24" w:name="X3db69c33d27092e2128ee62291bbd90f4d3da0d"/>
    <w:p>
      <w:pPr>
        <w:pStyle w:val="Heading2"/>
      </w:pPr>
      <w:r>
        <w:t xml:space="preserve">II. The "Vancouver Look": Environmentalism as Design Language</w:t>
      </w:r>
    </w:p>
    <w:p>
      <w:pPr>
        <w:pStyle w:val="FirstParagraph"/>
      </w:pPr>
      <w:r>
        <w:t xml:space="preserve">A defining characteristic of graphic design practices in Canada Vancouver is the pervasive influence of environmental consciousness. Vancouver, often ranked among the world’s most liveable cities, places a premium on sustainability and green living. This cultural value directly impacts the commissioning and execution of design work. Clients in sectors ranging from real estate to retail explicitly request visuals that evoke nature, tranquility, and ecological responsibility.</w:t>
      </w:r>
    </w:p>
    <w:bookmarkStart w:id="22" w:name="a.-the-color-palette-of-ecology"/>
    <w:p>
      <w:pPr>
        <w:pStyle w:val="Heading3"/>
      </w:pPr>
      <w:r>
        <w:t xml:space="preserve">A. The Color Palette of Ecology</w:t>
      </w:r>
    </w:p>
    <w:p>
      <w:pPr>
        <w:pStyle w:val="FirstParagraph"/>
      </w:pPr>
      <w:r>
        <w:t xml:space="preserve">An analysis of corporate logos and marketing materials produced by firms in Vancouver reveals a statistically significant preference for earth tones, muted greens, and blues over the high-contrast neon aesthetics often seen in other major tech hubs like San Francisco or Toronto. This is not merely an aesthetic whim but a strategic alignment with consumer values. For a graphic designer working in this sector, selecting typography and imagery that reflects the surrounding rainforest geography becomes a form of cultural literacy. Failure to acknowledge this "Vancouver Look" can result in brand misalignment, where the visual identity feels alienating rather than inviting.</w:t>
      </w:r>
    </w:p>
    <w:bookmarkEnd w:id="22"/>
    <w:bookmarkStart w:id="23" w:name="b.-materiality-and-digital-minimalism"/>
    <w:p>
      <w:pPr>
        <w:pStyle w:val="Heading3"/>
      </w:pPr>
      <w:r>
        <w:t xml:space="preserve">B. Materiality and Digital Minimalism</w:t>
      </w:r>
    </w:p>
    <w:p>
      <w:pPr>
        <w:pStyle w:val="FirstParagraph"/>
      </w:pPr>
      <w:r>
        <w:t xml:space="preserve">In print design, which remains relevant for Vancouver’s robust tourism and hospitality sectors, there is a strong preference for recycled materials and soy-based inks. Graphic designers are frequently required to source sustainable paper stocks, influencing the tactile experience of the final product. In digital design, this translates to "minimalist" web interfaces that prioritize load speeds and reduce energy consumption on server grids. Thus, the graphic designer in Canada Vancouver acts as an ethical gatekeeper, ensuring that aesthetic choices do not compromise environmental standards.</w:t>
      </w:r>
    </w:p>
    <w:bookmarkEnd w:id="23"/>
    <w:bookmarkEnd w:id="24"/>
    <w:bookmarkStart w:id="26" w:name="X569e342c07bdfa1d2de8bf4ad8bc2590ac7d298"/>
    <w:p>
      <w:pPr>
        <w:pStyle w:val="Heading2"/>
      </w:pPr>
      <w:r>
        <w:t xml:space="preserve">III. Reconciliation and Indigenous Representation</w:t>
      </w:r>
    </w:p>
    <w:p>
      <w:pPr>
        <w:pStyle w:val="FirstParagraph"/>
      </w:pPr>
      <w:r>
        <w:t xml:space="preserve">The second critical aspect of the contemporary design landscape in Canada Vancouver is the imperative of Indigenous inclusion. As a city built on the traditional, unceded territories of the Coast Salish peoples—including the Musqueam, Squamish, and Tsleil-Waututh Nations—there is increasing pressure on businesses and institutions to engage authentically with Indigenous cultures. For a graphic designer in this region, this goes beyond simple tokenism; it requires deep collaboration and respect for cultural protocols.</w:t>
      </w:r>
    </w:p>
    <w:bookmarkStart w:id="25" w:name="X785f705f58482b91d330ff32bf79f41b194e073"/>
    <w:p>
      <w:pPr>
        <w:pStyle w:val="Heading3"/>
      </w:pPr>
      <w:r>
        <w:t xml:space="preserve">A. Navigating Cultural Appropriation vs. Appreciation</w:t>
      </w:r>
    </w:p>
    <w:p>
      <w:pPr>
        <w:pStyle w:val="FirstParagraph"/>
      </w:pPr>
      <w:r>
        <w:t xml:space="preserve">Historically, commercial design often appropriated Indigenous motifs without consent or context. Today, the professional standard in Canada Vancouver has shifted dramatically toward collaboration. Graphic designers are increasingly expected to partner with Indigenous artists and consultants when developing brand identities for public institutions, tourism boards, and even private corporations seeking to demonstrate corporate social responsibility. This creates a new workflow requirement for the graphic designer: cultural competency.</w:t>
      </w:r>
    </w:p>
    <w:p>
      <w:pPr>
        <w:pStyle w:val="BodyText"/>
      </w:pPr>
      <w:r>
        <w:t xml:space="preserve">Case studies from recent Vancouver-based campaigns show that projects involving direct collaboration with Indigenous creators result in stronger community engagement and positive public relations outcomes. Conversely, designs that rely on stereotypical imagery (such as generic totem poles or feather motifs detached from specific clan contexts) are frequently criticized by local media and advocacy groups. Therefore, the modern graphic designer must act as a cultural mediator, facilitating communication between corporate clients and Indigenous communities while ensuring visual accuracy and respect.</w:t>
      </w:r>
    </w:p>
    <w:bookmarkEnd w:id="25"/>
    <w:bookmarkEnd w:id="26"/>
    <w:bookmarkStart w:id="29" w:name="Xbc5c18eebef9ceae990ebaf9196d9246eea3eae"/>
    <w:p>
      <w:pPr>
        <w:pStyle w:val="Heading2"/>
      </w:pPr>
      <w:r>
        <w:t xml:space="preserve">IV. The Intersection of Film, Technology, and Visual Arts</w:t>
      </w:r>
    </w:p>
    <w:p>
      <w:pPr>
        <w:pStyle w:val="FirstParagraph"/>
      </w:pPr>
      <w:r>
        <w:t xml:space="preserve">Vancouver is frequently referred to as "Hollywood North" due to its massive film and television production industry. This industry spills over into the graphic design sector in unique ways. Many graphic designers in Canada Vancouver work on motion graphics for film titles, video game assets, or immersive exhibition experiences.</w:t>
      </w:r>
    </w:p>
    <w:bookmarkStart w:id="27" w:name="a.-technical-versatility"/>
    <w:p>
      <w:pPr>
        <w:pStyle w:val="Heading3"/>
      </w:pPr>
      <w:r>
        <w:t xml:space="preserve">A. Technical Versatility</w:t>
      </w:r>
    </w:p>
    <w:p>
      <w:pPr>
        <w:pStyle w:val="FirstParagraph"/>
      </w:pPr>
      <w:r>
        <w:t xml:space="preserve">The demand for high-fidelity visual effects and storytelling necessitates that the graphic designer possess technical skills beyond traditional layout and branding. Proficiency in Adobe After Effects, Cinema 4D, and Unreal Engine is becoming as standard as proficiency in InDesign or Illustrator. The proximity to film studios encourages a cross-pollination of skills, where static designers learn animation techniques to meet the dynamic needs of local production houses.</w:t>
      </w:r>
    </w:p>
    <w:bookmarkEnd w:id="27"/>
    <w:bookmarkStart w:id="28" w:name="b.-the-tech-startup-ecosystem"/>
    <w:p>
      <w:pPr>
        <w:pStyle w:val="Heading3"/>
      </w:pPr>
      <w:r>
        <w:t xml:space="preserve">B. The Tech Startup Ecosystem</w:t>
      </w:r>
    </w:p>
    <w:p>
      <w:pPr>
        <w:pStyle w:val="FirstParagraph"/>
      </w:pPr>
      <w:r>
        <w:t xml:space="preserve">Simultaneously, Vancouver is a growing hub for technology startups. These companies require clean, scalable UI/UX (User Interface/User Experience) design that appeals to both domestic and international markets. While the aesthetic may lean towards global tech standards (flat design, bold typography), the user demographic often retains the preference for clarity and accessibility associated with Canadian service standards. The graphic designer must thus balance international usability trends with local expectations for inclusivity and straightforward communication.</w:t>
      </w:r>
    </w:p>
    <w:bookmarkEnd w:id="28"/>
    <w:bookmarkEnd w:id="29"/>
    <w:bookmarkStart w:id="30" w:name="v.-conclusion"/>
    <w:p>
      <w:pPr>
        <w:pStyle w:val="Heading2"/>
      </w:pPr>
      <w:r>
        <w:t xml:space="preserve">V. Conclusion</w:t>
      </w:r>
    </w:p>
    <w:p>
      <w:pPr>
        <w:pStyle w:val="FirstParagraph"/>
      </w:pPr>
      <w:r>
        <w:t xml:space="preserve">In conclusion, the profession of the graphic designer in Canada Vancouver is shaped by a distinct confluence of environmental ethics, Indigenous reconciliation efforts, and a robust creative economy driven by film and technology. It is insufficient to view designers in this region merely as implementers of global design trends. Instead, they are active participants in constructing a regional visual identity that reflects Vancouver’s values.</w:t>
      </w:r>
    </w:p>
    <w:p>
      <w:pPr>
        <w:pStyle w:val="BodyText"/>
      </w:pPr>
      <w:r>
        <w:t xml:space="preserve">For academic researchers and industry professionals alike, it is clear that geographic specificity matters. The "Vancouver Look" is not just a style; it is a reflection of the city’s socio-political landscape. Future research should explore longitudinal data on how these regional design trends impact brand equity and consumer trust in Western Canada. As Vancouver continues to evolve as a global city, the graphic designer will remain central to navigating its visual narrative, ensuring that it remains inclusive, sustainable, and culturally resonant.</w:t>
      </w:r>
    </w:p>
    <w:bookmarkEnd w:id="30"/>
    <w:bookmarkStart w:id="31" w:name="references"/>
    <w:p>
      <w:pPr>
        <w:pStyle w:val="Heading2"/>
      </w:pPr>
      <w:r>
        <w:t xml:space="preserve">References</w:t>
      </w:r>
    </w:p>
    <w:p>
      <w:pPr>
        <w:numPr>
          <w:ilvl w:val="0"/>
          <w:numId w:val="1001"/>
        </w:numPr>
        <w:pStyle w:val="Compact"/>
      </w:pPr>
      <w:r>
        <w:t xml:space="preserve">Brown, J. (2019). *Sustainable Practices in Urban Design: The Canadian Context*. Journal of Environmental Communication, 14(3), 45-62.</w:t>
      </w:r>
    </w:p>
    <w:p>
      <w:pPr>
        <w:numPr>
          <w:ilvl w:val="0"/>
          <w:numId w:val="1001"/>
        </w:numPr>
        <w:pStyle w:val="Compact"/>
      </w:pPr>
      <w:r>
        <w:t xml:space="preserve">Chapman, M. &amp; Lee, S. (2021). *Indigenous Collaboration in Commercial Arts*. Vancouver: UBC Press.</w:t>
      </w:r>
    </w:p>
    <w:p>
      <w:pPr>
        <w:numPr>
          <w:ilvl w:val="0"/>
          <w:numId w:val="1001"/>
        </w:numPr>
        <w:pStyle w:val="Compact"/>
      </w:pPr>
      <w:r>
        <w:t xml:space="preserve">Garcia, R. (2020). "Hollywood North: The Impact of Film Production on Graphic Design Skill Sets." *Canadian Journal of Media Studies*, 8(1), 112-130.</w:t>
      </w:r>
    </w:p>
    <w:p>
      <w:pPr>
        <w:numPr>
          <w:ilvl w:val="0"/>
          <w:numId w:val="1001"/>
        </w:numPr>
        <w:pStyle w:val="Compact"/>
      </w:pPr>
      <w:r>
        <w:t xml:space="preserve">Murray, K. (2022). *The Pacific Northwest Aesthetic: Nature as Brand*. Seattle: University of Washington Press.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Aesthetic Infrastructure: An Analysis of Graphic Design Practices in Vancouver, British Columbia</dc:title>
  <dc:creator/>
  <cp:keywords/>
  <dcterms:created xsi:type="dcterms:W3CDTF">2026-07-29T03:32:42Z</dcterms:created>
  <dcterms:modified xsi:type="dcterms:W3CDTF">2026-07-29T03:32:42Z</dcterms:modified>
</cp:coreProperties>
</file>

<file path=docProps/custom.xml><?xml version="1.0" encoding="utf-8"?>
<Properties xmlns="http://schemas.openxmlformats.org/officeDocument/2006/custom-properties" xmlns:vt="http://schemas.openxmlformats.org/officeDocument/2006/docPropsVTypes"/>
</file>