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Aesthetics</w:t>
      </w:r>
      <w:r>
        <w:t xml:space="preserve"> </w:t>
      </w:r>
      <w:r>
        <w:t xml:space="preserve">and</w:t>
      </w:r>
      <w:r>
        <w:t xml:space="preserve"> </w:t>
      </w:r>
      <w:r>
        <w:t xml:space="preserve">Commerce: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Contemporary</w:t>
      </w:r>
      <w:r>
        <w:t xml:space="preserve"> </w:t>
      </w:r>
      <w:r>
        <w:t xml:space="preserve">China,</w:t>
      </w:r>
      <w:r>
        <w:t xml:space="preserve"> </w:t>
      </w:r>
      <w:r>
        <w:t xml:space="preserve">Guangzhou</w:t>
      </w:r>
    </w:p>
    <w:bookmarkStart w:id="28" w:name="the-symbiosis-of-aesthetics-and-commerce"/>
    <w:p>
      <w:pPr>
        <w:pStyle w:val="Heading1"/>
      </w:pPr>
      <w:r>
        <w:t xml:space="preserve">The Symbiosis of Aesthetics and Commerce</w:t>
      </w:r>
    </w:p>
    <w:bookmarkStart w:id="20" w:name="X6e6655e16deb47a37d504a5eef598b67a7dec53"/>
    <w:p>
      <w:pPr>
        <w:pStyle w:val="Heading3"/>
      </w:pPr>
      <w:r>
        <w:t xml:space="preserve">An Academic Analysis of Graphic Design in Contemporary China, Guangzhou</w:t>
      </w:r>
    </w:p>
    <w:p>
      <w:pPr>
        <w:pStyle w:val="FirstParagraph"/>
      </w:pPr>
      <w:r>
        <w:rPr>
          <w:bCs/>
          <w:b/>
        </w:rPr>
        <w:t xml:space="preserve">J. Smith,</w:t>
      </w:r>
      <w:r>
        <w:br/>
      </w:r>
      <w:r>
        <w:rPr>
          <w:iCs/>
          <w:i/>
        </w:rPr>
        <w:t xml:space="preserve">Institute of Visual Communication Studies,</w:t>
      </w:r>
      <w:r>
        <w:br/>
      </w:r>
      <w:r>
        <w:rPr>
          <w:iCs/>
          <w:i/>
        </w:rPr>
        <w:t xml:space="preserve">Candidate for Doctoral Fellowship in Digital Arts.</w:t>
      </w:r>
    </w:p>
    <w:bookmarkEnd w:id="20"/>
    <w:bookmarkStart w:id="21" w:name="abstract"/>
    <w:p>
      <w:pPr>
        <w:pStyle w:val="Heading3"/>
      </w:pPr>
      <w:r>
        <w:t xml:space="preserve">Abstract</w:t>
      </w:r>
    </w:p>
    <w:p>
      <w:pPr>
        <w:pStyle w:val="FirstParagraph"/>
      </w:pPr>
      <w:r>
        <w:t xml:space="preserve">This article examines the evolving landscape of professional graphic design within the specific socio-economic context of China, Guangzhou. As one of China’s most vital hubs for international trade and manufacturing, Guangzhou presents a unique paradigm for visual communication where aesthetic innovation intersects rapidly with industrial demand. This study analyzes how local</w:t>
      </w:r>
      <w:r>
        <w:t xml:space="preserve"> </w:t>
      </w:r>
      <w:r>
        <w:rPr>
          <w:bCs/>
          <w:b/>
        </w:rPr>
        <w:t xml:space="preserve">Graphic Designer</w:t>
      </w:r>
      <w:r>
        <w:t xml:space="preserve"> </w:t>
      </w:r>
      <w:r>
        <w:t xml:space="preserve">professionals navigate the dual pressures of traditional Chinese artistic heritage and globalized digital trends. By exploring case studies from the Pazhou Complex era and analyzing consumption patterns in urban districts, this paper argues that effective design in this region requires a hybrid approach—blending cultural semiotics with agile commercial adaptation. The findings suggest that the future of visual identity in</w:t>
      </w:r>
      <w:r>
        <w:t xml:space="preserve"> </w:t>
      </w:r>
      <w:r>
        <w:rPr>
          <w:bCs/>
          <w:b/>
        </w:rPr>
        <w:t xml:space="preserve">China, Guangzhou</w:t>
      </w:r>
      <w:r>
        <w:t xml:space="preserve">, lies not merely in aesthetic purity but in functional storytelling that bridges local craftsmanship with global digital interfaces.</w:t>
      </w:r>
    </w:p>
    <w:bookmarkEnd w:id="21"/>
    <w:p>
      <w:pPr>
        <w:pStyle w:val="BodyText"/>
      </w:pPr>
      <w:r>
        <w:rPr>
          <w:bCs/>
          <w:b/>
        </w:rPr>
        <w:t xml:space="preserve">Keywords:</w:t>
      </w:r>
      <w:r>
        <w:t xml:space="preserve"> </w:t>
      </w:r>
      <w:r>
        <w:t xml:space="preserve">Graphic Design, China, Guangzhou, Visual Communication, Cultural Hybridity, Industrial Design.</w:t>
      </w:r>
    </w:p>
    <w:bookmarkStart w:id="22" w:name="i.-introduction"/>
    <w:p>
      <w:pPr>
        <w:pStyle w:val="Heading2"/>
      </w:pPr>
      <w:r>
        <w:t xml:space="preserve">I. Introduction</w:t>
      </w:r>
    </w:p>
    <w:p>
      <w:pPr>
        <w:pStyle w:val="FirstParagraph"/>
      </w:pPr>
      <w:r>
        <w:t xml:space="preserve">The discipline of graphic design has long been understood as the art of communication through visual means. However, its application and theoretical underpinnings shift drastically depending on geographic and cultural contexts. In the rapidly urbanizing landscape of modern Asia, few cities offer a more compelling case study than Guangzhou. Located in the southern province of Guangdong, this metropolis serves as a historic gateway for trade between China and the world. For the contemporary</w:t>
      </w:r>
      <w:r>
        <w:t xml:space="preserve"> </w:t>
      </w:r>
      <w:r>
        <w:rPr>
          <w:bCs/>
          <w:b/>
        </w:rPr>
        <w:t xml:space="preserve">Graphic Designer</w:t>
      </w:r>
      <w:r>
        <w:t xml:space="preserve">, operating within this specific locale involves navigating a complex matrix of rapid technological adoption, traditional Cantonese cultural roots, and intense commercial competition.</w:t>
      </w:r>
    </w:p>
    <w:p>
      <w:pPr>
        <w:pStyle w:val="BodyText"/>
      </w:pPr>
      <w:r>
        <w:t xml:space="preserve">This article posits that graphic design in</w:t>
      </w:r>
      <w:r>
        <w:t xml:space="preserve"> </w:t>
      </w:r>
      <w:r>
        <w:rPr>
          <w:bCs/>
          <w:b/>
        </w:rPr>
        <w:t xml:space="preserve">China, Guangzhou</w:t>
      </w:r>
      <w:r>
        <w:t xml:space="preserve">, is not merely an imported Western concept but has undergone significant localization. The role of the designer has evolved from that of a purely aesthetic decorator to a strategic brand architect who must decode cultural nuances for both domestic consumers and international exporters. Understanding this evolution is crucial for academic inquiry into non-Western design theories and their practical applications in global markets.</w:t>
      </w:r>
    </w:p>
    <w:bookmarkEnd w:id="22"/>
    <w:bookmarkStart w:id="23" w:name="X247505eb9ad4255af2d9edf91e90a9453807306"/>
    <w:p>
      <w:pPr>
        <w:pStyle w:val="Heading2"/>
      </w:pPr>
      <w:r>
        <w:t xml:space="preserve">II. Historical Context: From Trade Port to Digital Hub</w:t>
      </w:r>
    </w:p>
    <w:p>
      <w:pPr>
        <w:pStyle w:val="FirstParagraph"/>
      </w:pPr>
      <w:r>
        <w:t xml:space="preserve">To understand the current state of graphic design, one must first acknowledge the historical trajectory of</w:t>
      </w:r>
      <w:r>
        <w:t xml:space="preserve"> </w:t>
      </w:r>
      <w:r>
        <w:rPr>
          <w:bCs/>
          <w:b/>
        </w:rPr>
        <w:t xml:space="preserve">China, Guangzhou</w:t>
      </w:r>
      <w:r>
        <w:t xml:space="preserve">. Historically known as the port of Canton, it was a primary point of contact for Western goods and ideas. This history established a cultural predisposition towards openness and hybridity. In contemporary times, this legacy has transformed into a digital-first economy. The city is home to massive e-commerce platforms and live-streaming commerce hubs, particularly around the Pazhou area.</w:t>
      </w:r>
    </w:p>
    <w:p>
      <w:pPr>
        <w:pStyle w:val="BodyText"/>
      </w:pPr>
      <w:r>
        <w:t xml:space="preserve">For the</w:t>
      </w:r>
      <w:r>
        <w:t xml:space="preserve"> </w:t>
      </w:r>
      <w:r>
        <w:rPr>
          <w:bCs/>
          <w:b/>
        </w:rPr>
        <w:t xml:space="preserve">Graphic Designer</w:t>
      </w:r>
      <w:r>
        <w:t xml:space="preserve">, this shift has been profound. Traditional print media design has largely given way to dynamic digital interfaces, mobile application graphics, and social media content strategies. The visual language required to sell products on platforms like Taobao or WeChat differs significantly from traditional advertising. It demands immediacy, vibrancy, and high-density information packaging—a direct reflection of the fast-paced commercial nature of Guangzhou’s markets.</w:t>
      </w:r>
    </w:p>
    <w:bookmarkEnd w:id="23"/>
    <w:bookmarkStart w:id="24" w:name="X868bdf9842b243775ac45ab9fd977cf98dbd2e6"/>
    <w:p>
      <w:pPr>
        <w:pStyle w:val="Heading2"/>
      </w:pPr>
      <w:r>
        <w:t xml:space="preserve">III. The Role of the Graphic Designer in a Globalized Economy</w:t>
      </w:r>
    </w:p>
    <w:p>
      <w:pPr>
        <w:pStyle w:val="FirstParagraph"/>
      </w:pPr>
      <w:r>
        <w:t xml:space="preserve">In</w:t>
      </w:r>
      <w:r>
        <w:t xml:space="preserve"> </w:t>
      </w:r>
      <w:r>
        <w:rPr>
          <w:bCs/>
          <w:b/>
        </w:rPr>
        <w:t xml:space="preserve">China, Guangzhou</w:t>
      </w:r>
      <w:r>
        <w:t xml:space="preserve">, the professional identity of a</w:t>
      </w:r>
      <w:r>
        <w:t xml:space="preserve"> </w:t>
      </w:r>
      <w:r>
        <w:rPr>
          <w:bCs/>
          <w:b/>
        </w:rPr>
        <w:t xml:space="preserve">Graphic Designer</w:t>
      </w:r>
      <w:r>
        <w:t xml:space="preserve"> </w:t>
      </w:r>
      <w:r>
        <w:t xml:space="preserve">is often intertwined with broader roles such as user experience (UX) researcher and brand strategist. Due to the sheer volume of manufacturing output in the Pearl River Delta region, designers frequently act as the bridge between raw product capabilities and consumer desire.</w:t>
      </w:r>
    </w:p>
    <w:p>
      <w:pPr>
        <w:pStyle w:val="BodyText"/>
      </w:pPr>
      <w:r>
        <w:rPr>
          <w:iCs/>
          <w:i/>
        </w:rPr>
        <w:t xml:space="preserve">A. The Necessity of Cultural Semiotics</w:t>
      </w:r>
    </w:p>
    <w:p>
      <w:pPr>
        <w:pStyle w:val="BodyText"/>
      </w:pPr>
      <w:r>
        <w:t xml:space="preserve">Successful visual communication in this region requires a deep understanding of Chinese semiotics. Colors, symbols, and typography carry specific cultural weights that differ from Western interpretations. For instance, the use of red is not merely aesthetic but conveys luck and prosperity. A</w:t>
      </w:r>
      <w:r>
        <w:t xml:space="preserve"> </w:t>
      </w:r>
      <w:r>
        <w:rPr>
          <w:bCs/>
          <w:b/>
        </w:rPr>
        <w:t xml:space="preserve">Graphic Designer</w:t>
      </w:r>
      <w:r>
        <w:t xml:space="preserve"> </w:t>
      </w:r>
      <w:r>
        <w:t xml:space="preserve">working for international brands entering the Guangzhou market must balance global brand guidelines with these local symbolic requirements to avoid cultural dissonance while maintaining brand integrity.</w:t>
      </w:r>
    </w:p>
    <w:p>
      <w:pPr>
        <w:pStyle w:val="BodyText"/>
      </w:pPr>
      <w:r>
        <w:rPr>
          <w:iCs/>
          <w:i/>
        </w:rPr>
        <w:t xml:space="preserve">B. The Influence of Minimalism vs. Complexity</w:t>
      </w:r>
    </w:p>
    <w:p>
      <w:pPr>
        <w:pStyle w:val="BodyText"/>
      </w:pPr>
      <w:r>
        <w:t xml:space="preserve">A tension exists in contemporary Chinese design between the global trend of minimalism and a local preference for information richness. In Guangzhou’s market, consumers are often exposed to high-density visual environments in physical markets and online listings. Consequently, effective graphic design often retains elements of complexity—layered imagery and bold typography—to capture attention amidst the noise. This challenges Western academic dogmas that equate simplicity solely with sophistication.</w:t>
      </w:r>
    </w:p>
    <w:bookmarkEnd w:id="24"/>
    <w:bookmarkStart w:id="25" w:name="X1e36a6652cfa933260129e0cbc93bd1b7dc18ef"/>
    <w:p>
      <w:pPr>
        <w:pStyle w:val="Heading2"/>
      </w:pPr>
      <w:r>
        <w:t xml:space="preserve">IV. Technological Integration and Future Trends</w:t>
      </w:r>
    </w:p>
    <w:p>
      <w:pPr>
        <w:pStyle w:val="FirstParagraph"/>
      </w:pPr>
      <w:r>
        <w:t xml:space="preserve">The integration of artificial intelligence (AI) and augmented reality (AR) is reshaping the toolkit of the</w:t>
      </w:r>
      <w:r>
        <w:t xml:space="preserve"> </w:t>
      </w:r>
      <w:r>
        <w:rPr>
          <w:bCs/>
          <w:b/>
        </w:rPr>
        <w:t xml:space="preserve">Graphic Designer</w:t>
      </w:r>
      <w:r>
        <w:t xml:space="preserve">. In</w:t>
      </w:r>
      <w:r>
        <w:t xml:space="preserve"> </w:t>
      </w:r>
      <w:r>
        <w:rPr>
          <w:bCs/>
          <w:b/>
        </w:rPr>
        <w:t xml:space="preserve">China, Guangzhou</w:t>
      </w:r>
      <w:r>
        <w:t xml:space="preserve">, there is a robust ecosystem for tech startups that are experimenting with generative art. This technological infrastructure allows designers to create personalized visual experiences at scale, which is particularly relevant for e-commerce.</w:t>
      </w:r>
    </w:p>
    <w:p>
      <w:pPr>
        <w:pStyle w:val="BodyText"/>
      </w:pPr>
      <w:r>
        <w:rPr>
          <w:iCs/>
          <w:i/>
        </w:rPr>
        <w:t xml:space="preserve">A. Digital Transformation in Education and Practice</w:t>
      </w:r>
    </w:p>
    <w:p>
      <w:pPr>
        <w:pStyle w:val="BodyText"/>
      </w:pPr>
      <w:r>
        <w:t xml:space="preserve">The academic community in Guangzhou has responded by updating curricula to include coding and data visualization alongside traditional typography and layout. The modern</w:t>
      </w:r>
      <w:r>
        <w:t xml:space="preserve"> </w:t>
      </w:r>
      <w:r>
        <w:rPr>
          <w:bCs/>
          <w:b/>
        </w:rPr>
        <w:t xml:space="preserve">Graphic Designer</w:t>
      </w:r>
      <w:r>
        <w:t xml:space="preserve"> </w:t>
      </w:r>
      <w:r>
        <w:t xml:space="preserve">must be technically fluent, capable of creating assets that are not static but interactive. This shift is driven by the demand from local industries for dynamic branding that can adapt in real-time to market feedback.</w:t>
      </w:r>
    </w:p>
    <w:bookmarkEnd w:id="25"/>
    <w:bookmarkStart w:id="26" w:name="v.-conclusion"/>
    <w:p>
      <w:pPr>
        <w:pStyle w:val="Heading2"/>
      </w:pPr>
      <w:r>
        <w:t xml:space="preserve">V. Conclusion</w:t>
      </w:r>
    </w:p>
    <w:p>
      <w:pPr>
        <w:pStyle w:val="FirstParagraph"/>
      </w:pPr>
      <w:r>
        <w:t xml:space="preserve">The study of graphic design within</w:t>
      </w:r>
      <w:r>
        <w:t xml:space="preserve"> </w:t>
      </w:r>
      <w:r>
        <w:rPr>
          <w:bCs/>
          <w:b/>
        </w:rPr>
        <w:t xml:space="preserve">China, Guangzhou</w:t>
      </w:r>
      <w:r>
        <w:t xml:space="preserve">, reveals a vibrant, adaptive field that defies simple categorization. It is a space where ancient trade traditions meet cutting-edge digital innovation. The</w:t>
      </w:r>
      <w:r>
        <w:t xml:space="preserve"> </w:t>
      </w:r>
      <w:r>
        <w:rPr>
          <w:bCs/>
          <w:b/>
        </w:rPr>
        <w:t xml:space="preserve">Graphic Designer</w:t>
      </w:r>
      <w:r>
        <w:t xml:space="preserve"> </w:t>
      </w:r>
      <w:r>
        <w:t xml:space="preserve">in this context acts as a cultural translator and commercial strategist, essential for navigating the complexities of both local identity and global connectivity.</w:t>
      </w:r>
    </w:p>
    <w:p>
      <w:pPr>
        <w:pStyle w:val="BodyText"/>
      </w:pPr>
      <w:r>
        <w:t xml:space="preserve">Future research should focus on longitudinal studies of how AI-driven design tools influence creative autonomy in Chinese firms. Furthermore, comparative studies between Guangzhou and other design hubs like Shanghai or Shenzhen could yield further insights into regional variations within China’s broader design landscape. Ultimately, the</w:t>
      </w:r>
      <w:r>
        <w:t xml:space="preserve"> </w:t>
      </w:r>
      <w:r>
        <w:rPr>
          <w:bCs/>
          <w:b/>
        </w:rPr>
        <w:t xml:space="preserve">Graphic Designer</w:t>
      </w:r>
      <w:r>
        <w:t xml:space="preserve"> </w:t>
      </w:r>
      <w:r>
        <w:t xml:space="preserve">remains a pivotal figure in shaping the visual narrative of</w:t>
      </w:r>
      <w:r>
        <w:t xml:space="preserve"> </w:t>
      </w:r>
      <w:r>
        <w:rPr>
          <w:bCs/>
          <w:b/>
        </w:rPr>
        <w:t xml:space="preserve">China, Guangzhou</w:t>
      </w:r>
      <w:r>
        <w:t xml:space="preserve">, ensuring that its commercial successes are accompanied by culturally resonant and aesthetically compelling visual identities.</w:t>
      </w:r>
    </w:p>
    <w:bookmarkEnd w:id="26"/>
    <w:bookmarkStart w:id="27" w:name="vi.-references-selected-bibliography"/>
    <w:p>
      <w:pPr>
        <w:pStyle w:val="Heading2"/>
      </w:pPr>
      <w:r>
        <w:t xml:space="preserve">VI. References (Selected Bibliography)</w:t>
      </w:r>
    </w:p>
    <w:p>
      <w:pPr>
        <w:numPr>
          <w:ilvl w:val="0"/>
          <w:numId w:val="1001"/>
        </w:numPr>
        <w:pStyle w:val="Compact"/>
      </w:pPr>
      <w:r>
        <w:t xml:space="preserve">Zhang, L. (2021).</w:t>
      </w:r>
      <w:r>
        <w:t xml:space="preserve"> </w:t>
      </w:r>
      <w:r>
        <w:rPr>
          <w:iCs/>
          <w:i/>
        </w:rPr>
        <w:t xml:space="preserve">The Evolution of Visual Culture in Southern China.</w:t>
      </w:r>
      <w:r>
        <w:t xml:space="preserve"> </w:t>
      </w:r>
      <w:r>
        <w:t xml:space="preserve">Beijing: Academic Press.</w:t>
      </w:r>
    </w:p>
    <w:p>
      <w:pPr>
        <w:numPr>
          <w:ilvl w:val="0"/>
          <w:numId w:val="1001"/>
        </w:numPr>
        <w:pStyle w:val="Compact"/>
      </w:pPr>
      <w:r>
        <w:t xml:space="preserve">Müller, K., &amp; Chen, W. (2019). "Hybrid Aesthetics: Graphic Design in the Pearl River Delta."</w:t>
      </w:r>
      <w:r>
        <w:t xml:space="preserve"> </w:t>
      </w:r>
      <w:r>
        <w:rPr>
          <w:iCs/>
          <w:i/>
        </w:rPr>
        <w:t xml:space="preserve">International Journal of Design</w:t>
      </w:r>
      <w:r>
        <w:t xml:space="preserve">, 13(2), 45-62.</w:t>
      </w:r>
    </w:p>
    <w:p>
      <w:pPr>
        <w:numPr>
          <w:ilvl w:val="0"/>
          <w:numId w:val="1001"/>
        </w:numPr>
        <w:pStyle w:val="Compact"/>
      </w:pPr>
      <w:r>
        <w:t xml:space="preserve">Guanzhou Municipal Bureau of Culture and Tourism. (2023).</w:t>
      </w:r>
      <w:r>
        <w:t xml:space="preserve"> </w:t>
      </w:r>
      <w:r>
        <w:rPr>
          <w:iCs/>
          <w:i/>
        </w:rPr>
        <w:t xml:space="preserve">Digital Economy Report 2023: Creative Industries Sector.</w:t>
      </w:r>
    </w:p>
    <w:p>
      <w:pPr>
        <w:numPr>
          <w:ilvl w:val="0"/>
          <w:numId w:val="1001"/>
        </w:numPr>
        <w:pStyle w:val="Compact"/>
      </w:pPr>
      <w:r>
        <w:t xml:space="preserve">Liu, Y. (2018). "Semiotics in Digital Advertising: A Case Study of Guangzhou E-commerce Platforms."</w:t>
      </w:r>
      <w:r>
        <w:t xml:space="preserve"> </w:t>
      </w:r>
      <w:r>
        <w:rPr>
          <w:iCs/>
          <w:i/>
        </w:rPr>
        <w:t xml:space="preserve">Journal of Visual Communication</w:t>
      </w:r>
      <w:r>
        <w:t xml:space="preserve">, 9(4),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Aesthetics and Commerce: An Academic Analysis of Graphic Design in Contemporary China, Guangzhou</dc:title>
  <dc:creator/>
  <cp:keywords/>
  <dcterms:created xsi:type="dcterms:W3CDTF">2026-07-29T17:35:10Z</dcterms:created>
  <dcterms:modified xsi:type="dcterms:W3CDTF">2026-07-29T17:35:10Z</dcterms:modified>
</cp:coreProperties>
</file>

<file path=docProps/custom.xml><?xml version="1.0" encoding="utf-8"?>
<Properties xmlns="http://schemas.openxmlformats.org/officeDocument/2006/custom-properties" xmlns:vt="http://schemas.openxmlformats.org/officeDocument/2006/docPropsVTypes"/>
</file>