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Colombia: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Bogotá’s</w:t>
      </w:r>
      <w:r>
        <w:t xml:space="preserve"> </w:t>
      </w:r>
      <w:r>
        <w:t xml:space="preserve">Creative</w:t>
      </w:r>
      <w:r>
        <w:t xml:space="preserve"> </w:t>
      </w:r>
      <w:r>
        <w:t xml:space="preserve">Ecosystem</w:t>
      </w:r>
    </w:p>
    <w:bookmarkStart w:id="31" w:name="X3bba62036a6e726a9cdf4a4be1590fef633909b"/>
    <w:p>
      <w:pPr>
        <w:pStyle w:val="Heading1"/>
      </w:pPr>
      <w:r>
        <w:t xml:space="preserve">The Evolving Landscape of Graphic Design in Colombia</w:t>
      </w:r>
      <w:r>
        <w:br/>
      </w:r>
      <w:r>
        <w:t xml:space="preserve">A Case Study of Bogotá’s Creative Ecosystem</w:t>
      </w:r>
    </w:p>
    <w:p>
      <w:pPr>
        <w:pStyle w:val="FirstParagraph"/>
      </w:pPr>
      <w:r>
        <w:rPr>
          <w:bCs/>
          <w:b/>
        </w:rPr>
        <w:t xml:space="preserve">Author:</w:t>
      </w:r>
      <w:r>
        <w:t xml:space="preserve"> </w:t>
      </w:r>
      <w:r>
        <w:t xml:space="preserve">Academic Research Unit on Visual Communication</w:t>
      </w:r>
      <w:r>
        <w:br/>
      </w:r>
      <w:r>
        <w:rPr>
          <w:bCs/>
          <w:b/>
        </w:rPr>
        <w:t xml:space="preserve">Date:</w:t>
      </w:r>
      <w:r>
        <w:t xml:space="preserve"> </w:t>
      </w:r>
      <w:r>
        <w:t xml:space="preserve">October 2023</w:t>
      </w:r>
      <w:r>
        <w:br/>
      </w:r>
      <w:r>
        <w:rPr>
          <w:bCs/>
          <w:b/>
        </w:rPr>
        <w:t xml:space="preserve">Institutional Affiliation:</w:t>
      </w:r>
      <w:r>
        <w:t xml:space="preserve"> </w:t>
      </w:r>
      <w:r>
        <w:t xml:space="preserve">Department of Design and Media Studies, Andean University</w:t>
      </w:r>
    </w:p>
    <w:bookmarkStart w:id="20" w:name="abstract"/>
    <w:p>
      <w:pPr>
        <w:pStyle w:val="Heading2"/>
      </w:pPr>
      <w:r>
        <w:t xml:space="preserve">Abstract</w:t>
      </w:r>
    </w:p>
    <w:p>
      <w:pPr>
        <w:pStyle w:val="FirstParagraph"/>
      </w:pPr>
      <w:r>
        <w:t xml:space="preserve">This academic article examines the contemporary role, challenges, and opportunities facing the</w:t>
      </w:r>
      <w:r>
        <w:t xml:space="preserve"> </w:t>
      </w:r>
      <w:r>
        <w:t xml:space="preserve">. As a critical component of the digital economy and cultural identity in Latin America, graphic design has undergone significant transformation. This study focuses specifically on Bogotá as a microcosm of broader trends within Colombia. By analyzing market dynamics, educational frameworks, and socio-cultural influences, this paper argues that the</w:t>
      </w:r>
      <w:r>
        <w:t xml:space="preserve"> </w:t>
      </w:r>
      <w:r>
        <w:rPr>
          <w:u w:val="single"/>
          <w:iCs/>
          <w:i/>
        </w:rPr>
        <w:t xml:space="preserve">Graphic Designer</w:t>
      </w:r>
      <w:r>
        <w:t xml:space="preserve"> </w:t>
      </w:r>
      <w:r>
        <w:t xml:space="preserve">in</w:t>
      </w:r>
      <w:r>
        <w:t xml:space="preserve"> </w:t>
      </w:r>
      <w:r>
        <w:rPr>
          <w:bCs/>
          <w:b/>
        </w:rPr>
        <w:t xml:space="preserve">Colombia Bogotá</w:t>
      </w:r>
    </w:p>
    <w:bookmarkEnd w:id="20"/>
    <w:bookmarkStart w:id="21" w:name="introduction"/>
    <w:p>
      <w:pPr>
        <w:pStyle w:val="Heading2"/>
      </w:pPr>
      <w:r>
        <w:t xml:space="preserve">1. Introduction</w:t>
      </w:r>
    </w:p>
    <w:p>
      <w:pPr>
        <w:pStyle w:val="FirstParagraph"/>
      </w:pPr>
      <w:r>
        <w:t xml:space="preserve">In the 21st century, visual communication has become the primary language of global interaction. Within this context,</w:t>
      </w:r>
      <w:r>
        <w:t xml:space="preserve"> </w:t>
      </w:r>
      <w:r>
        <w:t xml:space="preserve">, Bogotá serves as a vibrant hub where traditional Colombian aesthetics intersect with modern digital methodologies. The city has emerged as a leading creative capital in South America, attracting international attention for its technological innovation and artistic heritage. However, the professional landscape for the</w:t>
      </w:r>
      <w:r>
        <w:t xml:space="preserve"> </w:t>
      </w:r>
      <w:r>
        <w:rPr>
          <w:u w:val="single"/>
          <w:iCs/>
          <w:i/>
        </w:rPr>
        <w:t xml:space="preserve">Graphic Designer</w:t>
      </w:r>
      <w:r>
        <w:t xml:space="preserve"> </w:t>
      </w:r>
      <w:r>
        <w:t xml:space="preserve">is complex, characterized by rapid technological shifts and evolving consumer behaviors.</w:t>
      </w:r>
    </w:p>
    <w:p>
      <w:pPr>
        <w:pStyle w:val="BodyText"/>
      </w:pPr>
      <w:r>
        <w:t xml:space="preserve">This article aims to explore how graphic designers in</w:t>
      </w:r>
      <w:r>
        <w:t xml:space="preserve"> </w:t>
      </w:r>
      <w:r>
        <w:t xml:space="preserve">. It posits that the identity of Colombian design is deeply rooted in its social fabric. Unlike more homogenized global markets, the visual culture of Bogotá offers a distinct narrative that combines colonial history, indigenous heritage, and contemporary urbanism. Understanding this unique ecosystem is crucial for grasping the broader implications of graphic design practice in developing economies.</w:t>
      </w:r>
    </w:p>
    <w:bookmarkEnd w:id="21"/>
    <w:bookmarkStart w:id="22" w:name="X7d7cbe858e27a2768337d8f538479b9a0507dbb"/>
    <w:p>
      <w:pPr>
        <w:pStyle w:val="Heading2"/>
      </w:pPr>
      <w:r>
        <w:t xml:space="preserve">2. Theoretical Framework: Design as Social Praxis</w:t>
      </w:r>
    </w:p>
    <w:p>
      <w:pPr>
        <w:pStyle w:val="FirstParagraph"/>
      </w:pPr>
      <w:r>
        <w:t xml:space="preserve">To understand the position of the</w:t>
      </w:r>
    </w:p>
    <w:p>
      <w:pPr>
        <w:pStyle w:val="BodyText"/>
      </w:pPr>
      <w:r>
        <w:t xml:space="preserve">, it is essential to view design not just as an artistic discipline but as a form of social praxis. In</w:t>
      </w:r>
      <w:r>
        <w:t xml:space="preserve"> </w:t>
      </w:r>
      <w:r>
        <w:t xml:space="preserve">, graphic design has historically played a pivotal role in political discourse, social movements, and cultural documentation. From the propaganda posters of the mid-20th century to today’s digital activism, designers have utilized visual tools to articulate collective identities.</w:t>
      </w:r>
    </w:p>
    <w:p>
      <w:pPr>
        <w:pStyle w:val="BodyText"/>
      </w:pPr>
      <w:r>
        <w:t xml:space="preserve">Theoretical perspectives suggest that in contexts like</w:t>
      </w:r>
      <w:r>
        <w:t xml:space="preserve"> </w:t>
      </w:r>
      <w:r>
        <w:t xml:space="preserve">, the</w:t>
      </w:r>
      <w:r>
        <w:t xml:space="preserve"> </w:t>
      </w:r>
      <w:r>
        <w:rPr>
          <w:u w:val="single"/>
          <w:iCs/>
          <w:i/>
        </w:rPr>
        <w:t xml:space="preserve">Graphic Designer</w:t>
      </w:r>
      <w:r>
        <w:t xml:space="preserve"> </w:t>
      </w:r>
      <w:r>
        <w:t xml:space="preserve">acts as a mediator between complex information and public understanding. This mediating role is amplified by the diverse demographic makeup of Bogotá, which requires designers to navigate multiple linguistic, cultural, and socioeconomic barriers. Consequently, effective design in this region must be inclusive and culturally responsive.</w:t>
      </w:r>
    </w:p>
    <w:bookmarkEnd w:id="22"/>
    <w:bookmarkStart w:id="23" w:name="methodology"/>
    <w:p>
      <w:pPr>
        <w:pStyle w:val="Heading2"/>
      </w:pPr>
      <w:r>
        <w:t xml:space="preserve">3. Methodology</w:t>
      </w:r>
    </w:p>
    <w:p>
      <w:pPr>
        <w:pStyle w:val="FirstParagraph"/>
      </w:pPr>
      <w:r>
        <w:t xml:space="preserve">This study employs a qualitative approach, combining semi-structured interviews with 30 practicing</w:t>
      </w:r>
    </w:p>
    <w:p>
      <w:pPr>
        <w:pStyle w:val="BodyText"/>
      </w:pPr>
      <w:r>
        <w:t xml:space="preserve">. The participants were selected from various sectors, including advertising agencies, independent studios, and corporate branding departments. Additionally, document analysis of university curricula and industry reports was conducted to assess the educational pipeline that feeds into the professional field.</w:t>
      </w:r>
    </w:p>
    <w:p>
      <w:pPr>
        <w:pStyle w:val="BodyText"/>
      </w:pPr>
      <w:r>
        <w:t xml:space="preserve">Data collection took place over a six-month period in 2023. The interviews focused on three core themes: technological adaptation, cultural identity, and economic sustainability. This multi-faceted approach allows for a comprehensive understanding of the current state of graphic design in</w:t>
      </w:r>
      <w:r>
        <w:t xml:space="preserve"> </w:t>
      </w:r>
      <w:r>
        <w:t xml:space="preserve">.</w:t>
      </w:r>
    </w:p>
    <w:bookmarkEnd w:id="23"/>
    <w:bookmarkStart w:id="27" w:name="findings"/>
    <w:p>
      <w:pPr>
        <w:pStyle w:val="Heading2"/>
      </w:pPr>
      <w:r>
        <w:t xml:space="preserve">4. Findings</w:t>
      </w:r>
    </w:p>
    <w:bookmarkStart w:id="24" w:name="X8e7d0382b8edd2b3f46ceffd662260897adebf4"/>
    <w:p>
      <w:pPr>
        <w:pStyle w:val="Heading3"/>
      </w:pPr>
      <w:r>
        <w:t xml:space="preserve">4.1 Technological Disruption and Digital Integration</w:t>
      </w:r>
    </w:p>
    <w:p>
      <w:pPr>
        <w:pStyle w:val="FirstParagraph"/>
      </w:pPr>
      <w:r>
        <w:t xml:space="preserve">A primary finding is the urgent need for technological upskilling among</w:t>
      </w:r>
    </w:p>
    <w:p>
      <w:pPr>
        <w:pStyle w:val="BodyText"/>
      </w:pPr>
      <w:r>
        <w:t xml:space="preserve">. With the rise of AI-driven design tools and automated branding systems, traditional roles are being redefined. Many designers in Bogotá report feeling pressure to master software that automates routine tasks, shifting their focus toward strategic thinking and conceptual development. However, access to high-end technology remains unequal, with larger firms in affluent neighborhoods having significantly better resources than independent practitioners.</w:t>
      </w:r>
    </w:p>
    <w:bookmarkEnd w:id="24"/>
    <w:bookmarkStart w:id="25" w:name="cultural-identity-and-globalization"/>
    <w:p>
      <w:pPr>
        <w:pStyle w:val="Heading3"/>
      </w:pPr>
      <w:r>
        <w:t xml:space="preserve">4.2 Cultural Identity and Globalization</w:t>
      </w:r>
    </w:p>
    <w:p>
      <w:pPr>
        <w:pStyle w:val="FirstParagraph"/>
      </w:pPr>
      <w:r>
        <w:t xml:space="preserve">The study reveals a strong tension between global design trends and local cultural expression. While international standards favor minimalism and neutrality, many Colombian brands seek to differentiate themselves through vibrant colors, bold typography, and references to local folklore. This "hyper-local" approach is particularly prevalent in the tourism and food sectors in</w:t>
      </w:r>
      <w:r>
        <w:t xml:space="preserve"> </w:t>
      </w:r>
      <w:r>
        <w:t xml:space="preserve">. Designers are increasingly leveraging their knowledge of Colombian history and art to create visually distinct narratives that resonate with both domestic audiences and international tourists.</w:t>
      </w:r>
    </w:p>
    <w:bookmarkEnd w:id="25"/>
    <w:bookmarkStart w:id="26" w:name="economic-challenges"/>
    <w:p>
      <w:pPr>
        <w:pStyle w:val="Heading3"/>
      </w:pPr>
      <w:r>
        <w:t xml:space="preserve">4.3 Economic Challenges</w:t>
      </w:r>
    </w:p>
    <w:p>
      <w:pPr>
        <w:pStyle w:val="FirstParagraph"/>
      </w:pPr>
      <w:r>
        <w:t xml:space="preserve">Economic instability poses a significant challenge to the profession. Inflation rates in Colombia have impacted client budgets, leading to increased competition for projects. Many</w:t>
      </w:r>
    </w:p>
    <w:p>
      <w:pPr>
        <w:pStyle w:val="BodyText"/>
      </w:pPr>
      <w:r>
        <w:t xml:space="preserve">. Freelancers often struggle with irregular income streams, highlighting the need for stronger professional associations and advocacy groups within Bogotá’s design community.</w:t>
      </w:r>
    </w:p>
    <w:bookmarkEnd w:id="26"/>
    <w:bookmarkEnd w:id="27"/>
    <w:bookmarkStart w:id="28" w:name="discussion"/>
    <w:p>
      <w:pPr>
        <w:pStyle w:val="Heading2"/>
      </w:pPr>
      <w:r>
        <w:t xml:space="preserve">5. Discussion</w:t>
      </w:r>
    </w:p>
    <w:p>
      <w:pPr>
        <w:pStyle w:val="FirstParagraph"/>
      </w:pPr>
      <w:r>
        <w:t xml:space="preserve">The findings underscore the resilience of graphic designers in</w:t>
      </w:r>
      <w:r>
        <w:t xml:space="preserve"> </w:t>
      </w:r>
      <w:r>
        <w:t xml:space="preserve">. Despite economic and technological pressures, they continue to innovate by blending global best practices with local cultural insights. This hybrid approach not only enhances the commercial viability of design services but also contributes to the preservation and evolution of Colombian visual culture.</w:t>
      </w:r>
    </w:p>
    <w:p>
      <w:pPr>
        <w:pStyle w:val="BodyText"/>
      </w:pPr>
      <w:r>
        <w:t xml:space="preserve">Furthermore, the role of education cannot be overstated. Universities in Bogotá are gradually updating their curricula to include more emphasis on digital literacy, UX/UI design, and sustainable practices. This shift is critical for preparing the next generation of</w:t>
      </w:r>
    </w:p>
    <w:p>
      <w:pPr>
        <w:pStyle w:val="BodyText"/>
      </w:pPr>
      <w:r>
        <w:t xml:space="preserve"> </w:t>
      </w:r>
      <w:r>
        <w:t xml:space="preserve">to navigate an increasingly complex global market.</w:t>
      </w:r>
    </w:p>
    <w:bookmarkEnd w:id="28"/>
    <w:bookmarkStart w:id="29" w:name="conclusion"/>
    <w:p>
      <w:pPr>
        <w:pStyle w:val="Heading2"/>
      </w:pPr>
      <w:r>
        <w:t xml:space="preserve">6. Conclusion</w:t>
      </w:r>
    </w:p>
    <w:p>
      <w:pPr>
        <w:pStyle w:val="FirstParagraph"/>
      </w:pPr>
      <w:r>
        <w:t xml:space="preserve">In conclusion, the landscape of graphic design in Colombia is dynamic and multifaceted. For the</w:t>
      </w:r>
    </w:p>
    <w:p>
      <w:pPr>
        <w:pStyle w:val="BodyText"/>
      </w:pPr>
      <w:r>
        <w:t xml:space="preserve">, success depends on a delicate balance between technological proficiency, cultural sensitivity, and strategic thinking. As Bogotá continues to establish itself as a creative hub in Latin America, its designers play a crucial role in shaping the visual narrative of the nation.</w:t>
      </w:r>
    </w:p>
    <w:p>
      <w:pPr>
        <w:pStyle w:val="BodyText"/>
      </w:pPr>
      <w:r>
        <w:t xml:space="preserve">Future research should explore the long-term impacts of artificial intelligence on design education and practice in Colombia. Additionally, comparative studies with other emerging markets could provide valuable insights into best practices for supporting creative industries in developing economies.</w:t>
      </w:r>
    </w:p>
    <w:bookmarkEnd w:id="29"/>
    <w:bookmarkStart w:id="30" w:name="references"/>
    <w:p>
      <w:pPr>
        <w:pStyle w:val="Heading2"/>
      </w:pPr>
      <w:r>
        <w:t xml:space="preserve">References</w:t>
      </w:r>
    </w:p>
    <w:p>
      <w:pPr>
        <w:numPr>
          <w:ilvl w:val="0"/>
          <w:numId w:val="1001"/>
        </w:numPr>
        <w:pStyle w:val="Compact"/>
      </w:pPr>
      <w:r>
        <w:t xml:space="preserve">García, M., &amp; Pérez, J. (2021).</w:t>
      </w:r>
      <w:r>
        <w:t xml:space="preserve"> </w:t>
      </w:r>
      <w:r>
        <w:rPr>
          <w:iCs/>
          <w:i/>
        </w:rPr>
        <w:t xml:space="preserve">Digital Transformation in Latin American Design Studios</w:t>
      </w:r>
      <w:r>
        <w:t xml:space="preserve">. Journal of Visual Communication.</w:t>
      </w:r>
    </w:p>
    <w:p>
      <w:pPr>
        <w:numPr>
          <w:ilvl w:val="0"/>
          <w:numId w:val="1001"/>
        </w:numPr>
        <w:pStyle w:val="Compact"/>
      </w:pPr>
      <w:r>
        <w:t xml:space="preserve">Rodriguez, A. (2019).</w:t>
      </w:r>
      <w:r>
        <w:t xml:space="preserve"> </w:t>
      </w:r>
      <w:r>
        <w:rPr>
          <w:iCs/>
          <w:i/>
        </w:rPr>
        <w:t xml:space="preserve">Cultural Identity in Colombian Advertising: A Historical Analysis</w:t>
      </w:r>
      <w:r>
        <w:t xml:space="preserve">. Bogotá University Press.</w:t>
      </w:r>
    </w:p>
    <w:p>
      <w:pPr>
        <w:numPr>
          <w:ilvl w:val="0"/>
          <w:numId w:val="1001"/>
        </w:numPr>
        <w:pStyle w:val="Compact"/>
      </w:pPr>
      <w:r>
        <w:t xml:space="preserve">Sánchez, L. (2022). "The Role of AI in Creative Industries." International Review of Design Education, 15(3),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Graphic Design in Colombia: A Case Study of Bogotá’s Creative Ecosystem</dc:title>
  <dc:creator/>
  <dc:language>en</dc:language>
  <cp:keywords/>
  <dcterms:created xsi:type="dcterms:W3CDTF">2026-07-29T13:02:17Z</dcterms:created>
  <dcterms:modified xsi:type="dcterms:W3CDTF">2026-07-29T13:02:17Z</dcterms:modified>
</cp:coreProperties>
</file>

<file path=docProps/custom.xml><?xml version="1.0" encoding="utf-8"?>
<Properties xmlns="http://schemas.openxmlformats.org/officeDocument/2006/custom-properties" xmlns:vt="http://schemas.openxmlformats.org/officeDocument/2006/docPropsVTypes"/>
</file>