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Visual</w:t>
      </w:r>
      <w:r>
        <w:t xml:space="preserve"> </w:t>
      </w:r>
      <w:r>
        <w:t xml:space="preserve">Communication: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Graphic</w:t>
      </w:r>
      <w:r>
        <w:t xml:space="preserve"> </w:t>
      </w:r>
      <w:r>
        <w:t xml:space="preserve">Design</w:t>
      </w:r>
      <w:r>
        <w:t xml:space="preserve"> </w:t>
      </w:r>
      <w:r>
        <w:t xml:space="preserve">Practice</w:t>
      </w:r>
      <w:r>
        <w:t xml:space="preserve"> </w:t>
      </w:r>
      <w:r>
        <w:t xml:space="preserve">in</w:t>
      </w:r>
      <w:r>
        <w:t xml:space="preserve"> </w:t>
      </w:r>
      <w:r>
        <w:t xml:space="preserve">Germany,</w:t>
      </w:r>
      <w:r>
        <w:t xml:space="preserve"> </w:t>
      </w:r>
      <w:r>
        <w:t xml:space="preserve">with</w:t>
      </w:r>
      <w:r>
        <w:t xml:space="preserve"> </w:t>
      </w:r>
      <w:r>
        <w:t xml:space="preserve">Specific</w:t>
      </w:r>
      <w:r>
        <w:t xml:space="preserve"> </w:t>
      </w:r>
      <w:r>
        <w:t xml:space="preserve">Reference</w:t>
      </w:r>
      <w:r>
        <w:t xml:space="preserve"> </w:t>
      </w:r>
      <w:r>
        <w:t xml:space="preserve">to</w:t>
      </w:r>
      <w:r>
        <w:t xml:space="preserve"> </w:t>
      </w:r>
      <w:r>
        <w:t xml:space="preserve">Frankfurt</w:t>
      </w:r>
      <w:r>
        <w:t xml:space="preserve"> </w:t>
      </w:r>
      <w:r>
        <w:t xml:space="preserve">am</w:t>
      </w:r>
      <w:r>
        <w:t xml:space="preserve"> </w:t>
      </w:r>
      <w:r>
        <w:t xml:space="preserve">Main</w:t>
      </w:r>
    </w:p>
    <w:bookmarkStart w:id="30" w:name="X0d24862777aaef6005bacc51009a39e938bdf66"/>
    <w:p>
      <w:pPr>
        <w:pStyle w:val="Heading1"/>
      </w:pPr>
      <w:r>
        <w:t xml:space="preserve">The Semiotics of Visual Communication: An Academic Analysis of Graphic Design Practice in Germany, with Specific Reference to Frankfurt am Main</w:t>
      </w:r>
    </w:p>
    <w:p>
      <w:pPr>
        <w:pStyle w:val="FirstParagraph"/>
      </w:pPr>
      <w:r>
        <w:t xml:space="preserve">Author Name</w:t>
      </w:r>
      <w:r>
        <w:br/>
      </w:r>
      <w:r>
        <w:t xml:space="preserve">Institute for Media Studies and Visual Culture</w:t>
      </w:r>
    </w:p>
    <w:p>
      <w:pPr>
        <w:pStyle w:val="BodyText"/>
      </w:pPr>
      <w:r>
        <w:rPr>
          <w:bCs/>
          <w:b/>
        </w:rPr>
        <w:t xml:space="preserve">Abstract:</w:t>
      </w:r>
      <w:r>
        <w:br/>
      </w:r>
      <w:r>
        <w:br/>
      </w:r>
      <w:r>
        <w:t xml:space="preserve">This paper examines the evolving role of the Graphic Designer within the contemporary socio-economic landscape of Germany, with a focused empirical lens on Frankfurt am Main. As a global financial hub and a critical node in European logistics, Frankfurt presents a unique crucible for visual communication practices. This study analyzes how the traditional principles of Swiss International Style, which heavily influenced German design heritage, intersect with modern digital demands and multicultural imperatives in this specific geographic context. Through qualitative analysis of professional case studies and an examination of local educational institutions such as the Städelschule, this article argues that the Graphic Designer in Germany is not merely a visual executor but a strategic communicator navigating complex regulatory frameworks (such as GDPR) and intense competitive markets. The findings suggest that successful design practice in Frankfurt requires a synthesis of rigorous typographic discipline, ecological responsibility, and digital adaptability.</w:t>
      </w:r>
    </w:p>
    <w:p>
      <w:pPr>
        <w:pStyle w:val="BodyText"/>
      </w:pPr>
      <w:r>
        <w:t xml:space="preserve">Keywords: Graphic Designer, Germany Frankfurt, Visual Communication, Swiss Style Design Heritage, Digital Strategy.</w:t>
      </w:r>
    </w:p>
    <w:bookmarkStart w:id="20" w:name="introduction"/>
    <w:p>
      <w:pPr>
        <w:pStyle w:val="Heading2"/>
      </w:pPr>
      <w:r>
        <w:t xml:space="preserve">1. Introduction</w:t>
      </w:r>
    </w:p>
    <w:p>
      <w:pPr>
        <w:pStyle w:val="FirstParagraph"/>
      </w:pPr>
      <w:r>
        <w:t xml:space="preserve">In the rapidly accelerating global economy of the twenty-first century, the discipline of graphic design has transcended its historical roots in print and static imagery to become a multidimensional field encompassing user experience (UX), brand strategy, and data visualization. Within Europe, Germany stands as a preeminent center for design innovation, characterized by a rigorous adherence to functionality and clarity. However, within this national framework, Frankfurt am Main emerges as a distinct microcosm of contemporary design practice.</w:t>
      </w:r>
    </w:p>
    <w:p>
      <w:pPr>
        <w:pStyle w:val="BodyText"/>
      </w:pPr>
      <w:r>
        <w:t xml:space="preserve">Frankfurt’s identity is dualistic; it is simultaneously the "Mainhattan" of financial capital and a city rich in cultural heritage. For the Graphic Designer operating in this environment, the challenge lies in balancing the stark, minimalist aesthetic associated with German efficiency against the need for vibrant, engaging digital narratives that appeal to an international workforce. This article seeks to contextualize these challenges, exploring how professionals labeled as Graphic Designer must adapt their methodologies to meet the specific demands of Germany’s second-largest city.</w:t>
      </w:r>
    </w:p>
    <w:bookmarkEnd w:id="20"/>
    <w:bookmarkStart w:id="21" w:name="Xcc6e5a3711756062582d9c31323e6765144478b"/>
    <w:p>
      <w:pPr>
        <w:pStyle w:val="Heading2"/>
      </w:pPr>
      <w:r>
        <w:t xml:space="preserve">2. Historical Context: The Shadow of Swiss Style</w:t>
      </w:r>
    </w:p>
    <w:p>
      <w:pPr>
        <w:pStyle w:val="FirstParagraph"/>
      </w:pPr>
      <w:r>
        <w:t xml:space="preserve">To understand current practices in Frankfurt, one must first acknowledge the profound influence of the International Typographic Style, commonly known as Swiss Style. Originating in Switzerland and neighboring Germany post-World War II, this movement emphasized grid-based layouts, sans-serif typography (most notably Helvetica), and objective photography. In Germany, this ethos evolved into a cultural expectation for clarity and order.</w:t>
      </w:r>
    </w:p>
    <w:p>
      <w:pPr>
        <w:pStyle w:val="BodyText"/>
      </w:pPr>
      <w:r>
        <w:t xml:space="preserve">In Frankfurt am Main, this historical legacy is visible in the corporate branding of major banks and financial institutions located along the banking district. The Graphic Designer here is often expected to uphold these standards of precision. However, contemporary discourse suggests that while adherence to grid systems remains valuable for structural integrity, modern designers must infuse these rigid frameworks with emotional resonance and digital interactivity. The tension between historical expectation and modern innovation defines much of the design curriculum in Frankfurt’s institutions.</w:t>
      </w:r>
    </w:p>
    <w:bookmarkEnd w:id="21"/>
    <w:bookmarkStart w:id="24" w:name="Xdb510b8544af79f7282bbae0d46803453ae9854"/>
    <w:p>
      <w:pPr>
        <w:pStyle w:val="Heading2"/>
      </w:pPr>
      <w:r>
        <w:t xml:space="preserve">3. The Socio-Economic Landscape of Frankfurt am Main</w:t>
      </w:r>
    </w:p>
    <w:p>
      <w:pPr>
        <w:pStyle w:val="FirstParagraph"/>
      </w:pPr>
      <w:r>
        <w:t xml:space="preserve">Frankfurt is home to the European Central Bank, numerous DAX-listed corporations, and a thriving startup ecosystem. This concentration of capital creates a high-stakes environment for visual communication. The Graphic Designer in this region serves as a crucial interface between complex financial data and public understanding.</w:t>
      </w:r>
    </w:p>
    <w:bookmarkStart w:id="22" w:name="Xff42fb99c1b8147a039bdda819fd8ce28ebef1d"/>
    <w:p>
      <w:pPr>
        <w:pStyle w:val="Heading3"/>
      </w:pPr>
      <w:r>
        <w:t xml:space="preserve">3.1 Regulatory Constraints and Ethical Design</w:t>
      </w:r>
    </w:p>
    <w:p>
      <w:pPr>
        <w:pStyle w:val="FirstParagraph"/>
      </w:pPr>
      <w:r>
        <w:t xml:space="preserve">A unique aspect of working as a Graphic Designer in Germany, particularly in Frankfurt, is the stringent regulatory environment. The General Data Protection Regulation (GDPR) and strict German advertising laws require designers to ensure that all visual communications are not only aesthetically pleasing but also legally compliant. This includes ensuring transparency in data usage disclosures and adhering to accessibility standards (barrierefreie Gestaltung). Consequently, the role of the Graphic Designer has expanded to include legal literacy, requiring professionals to collaborate closely with compliance officers.</w:t>
      </w:r>
    </w:p>
    <w:bookmarkEnd w:id="22"/>
    <w:bookmarkStart w:id="23" w:name="multicultural-communication"/>
    <w:p>
      <w:pPr>
        <w:pStyle w:val="Heading3"/>
      </w:pPr>
      <w:r>
        <w:t xml:space="preserve">3.2 Multicultural Communication</w:t>
      </w:r>
    </w:p>
    <w:p>
      <w:pPr>
        <w:pStyle w:val="FirstParagraph"/>
      </w:pPr>
      <w:r>
        <w:t xml:space="preserve">With over 100 nationalities represented in Frankfurt’s population, the Graphic Designer must navigate a multicultural landscape. Visual semiotics that work in a local German context may not translate effectively to an international audience. Therefore, contemporary design practice in Frankfurt emphasizes "global-local" strategies. Designers are tasked with creating visual systems that are universally intelligible yet locally relevant, avoiding cultural pitfalls while maintaining brand consistency.</w:t>
      </w:r>
    </w:p>
    <w:bookmarkEnd w:id="23"/>
    <w:bookmarkEnd w:id="24"/>
    <w:bookmarkStart w:id="25" w:name="Xff192666c193b52a10747c17461ab166bcedf40"/>
    <w:p>
      <w:pPr>
        <w:pStyle w:val="Heading2"/>
      </w:pPr>
      <w:r>
        <w:t xml:space="preserve">4. Educational Foundations and Professional Development</w:t>
      </w:r>
    </w:p>
    <w:p>
      <w:pPr>
        <w:pStyle w:val="FirstParagraph"/>
      </w:pPr>
      <w:r>
        <w:t xml:space="preserve">The quality of graphic design in Frankfurt is heavily influenced by its educational institutions, most notably the Städelschule and the Frankfurt University of Applied Sciences. These institutions maintain a strong theoretical foundation while encouraging experimental practice. The academic approach typically involves a critical examination of design history, coupled with hands-on technical training.</w:t>
      </w:r>
    </w:p>
    <w:p>
      <w:pPr>
        <w:pStyle w:val="BodyText"/>
      </w:pPr>
      <w:r>
        <w:t xml:space="preserve">Recent graduates entering the Frankfurt job market are expected to be versatile "unicorns" capable of handling branding, motion graphics, and web development simultaneously. This shift reflects the broader trend in Germany where siloed design roles are dissolving into integrated creative teams. The academic rigor provided by Frankfurt’s schools ensures that these professionals possess not only technical skills but also a critical theoretical framework for evaluating their work.</w:t>
      </w:r>
    </w:p>
    <w:bookmarkEnd w:id="25"/>
    <w:bookmarkStart w:id="26" w:name="X9900d4d7b96e9918aa6029da8d427d002a72909"/>
    <w:p>
      <w:pPr>
        <w:pStyle w:val="Heading2"/>
      </w:pPr>
      <w:r>
        <w:t xml:space="preserve">5. Sustainability and Ecological Responsibility</w:t>
      </w:r>
    </w:p>
    <w:p>
      <w:pPr>
        <w:pStyle w:val="FirstParagraph"/>
      </w:pPr>
      <w:r>
        <w:t xml:space="preserve">A defining characteristic of modern German design culture is its emphasis on sustainability (Nachhaltigkeit). In Frankfurt, where corporate social responsibility is paramount, the Graphic Designer plays a pivotal role in communicating a company’s environmental credentials. This involves selecting eco-friendly materials for print campaigns, optimizing digital assets to reduce energy consumption, and creating visual narratives that promote sustainable behaviors.</w:t>
      </w:r>
    </w:p>
    <w:p>
      <w:pPr>
        <w:pStyle w:val="BodyText"/>
      </w:pPr>
      <w:r>
        <w:t xml:space="preserve">Research indicates that consumers in Frankfurt and the broader Hesse region are increasingly sensitive to "greenwashing." Therefore, the Graphic Designer must ensure authenticity in visual storytelling. This requires a deep understanding of supply chains and environmental impact metrics, further expanding the scope of the profession beyond aesthetics to include ethical accountability.</w:t>
      </w:r>
    </w:p>
    <w:bookmarkEnd w:id="26"/>
    <w:bookmarkStart w:id="27" w:name="digital-transformation-and-future-trends"/>
    <w:p>
      <w:pPr>
        <w:pStyle w:val="Heading2"/>
      </w:pPr>
      <w:r>
        <w:t xml:space="preserve">6. Digital Transformation and Future Trends</w:t>
      </w:r>
    </w:p>
    <w:p>
      <w:pPr>
        <w:pStyle w:val="FirstParagraph"/>
      </w:pPr>
      <w:r>
        <w:t xml:space="preserve">The rise of artificial intelligence (AI) and generative design tools poses both opportunities and challenges for Graphic Designers in Frankfurt. While AI can automate routine tasks such as layout adjustment or image upscaling, the human element—creative direction, cultural nuance, and strategic thinking—remains irreplaceable. Experts in Frankfurt predict a future where Graphic Designers act more as "curators" of AI-generated content than manual creators.</w:t>
      </w:r>
    </w:p>
    <w:p>
      <w:pPr>
        <w:pStyle w:val="BodyText"/>
      </w:pPr>
      <w:r>
        <w:t xml:space="preserve">Furthermore, the shift towards immersive technologies such as Virtual Reality (VR) and Augmented Reality (AR) is beginning to impact Frankfurt’s design sector, particularly in real estate and retail. The Graphic Designer must now consider spatial dimensions and user interaction flows, moving beyond flat screens into three-dimensional environments.</w:t>
      </w:r>
    </w:p>
    <w:bookmarkEnd w:id="27"/>
    <w:bookmarkStart w:id="28" w:name="conclusion"/>
    <w:p>
      <w:pPr>
        <w:pStyle w:val="Heading2"/>
      </w:pPr>
      <w:r>
        <w:t xml:space="preserve">7. Conclusion</w:t>
      </w:r>
    </w:p>
    <w:p>
      <w:pPr>
        <w:pStyle w:val="FirstParagraph"/>
      </w:pPr>
      <w:r>
        <w:t xml:space="preserve">In conclusion, the role of the Graphic Designer in Germany, specifically within the dynamic context of Frankfurt am Main, is complex and multifaceted. It requires a balance of historical respect for typographic tradition and a forward-looking engagement with digital technologies. The professional must navigate strict regulatory frameworks, address multicultural communication needs, and uphold high standards of sustainability.</w:t>
      </w:r>
    </w:p>
    <w:p>
      <w:pPr>
        <w:pStyle w:val="BodyText"/>
      </w:pPr>
      <w:r>
        <w:t xml:space="preserve">Frankfurt serves as an excellent case study for understanding the modernization of design practice in Europe. It demonstrates how traditional values can be adapted to meet contemporary demands without losing their core identity. For students and professionals alike, mastering the dualities of Frankfurt’s design landscape—finance versus creativity, tradition versus innovation—is essential for success in this competitive market.</w:t>
      </w:r>
    </w:p>
    <w:bookmarkEnd w:id="28"/>
    <w:bookmarkStart w:id="29" w:name="references"/>
    <w:p>
      <w:pPr>
        <w:pStyle w:val="Heading2"/>
      </w:pPr>
      <w:r>
        <w:t xml:space="preserve">References</w:t>
      </w:r>
    </w:p>
    <w:p>
      <w:pPr>
        <w:numPr>
          <w:ilvl w:val="0"/>
          <w:numId w:val="1001"/>
        </w:numPr>
        <w:pStyle w:val="Compact"/>
      </w:pPr>
      <w:r>
        <w:t xml:space="preserve">Becker, K. (2019). *The International Typographic Style: Legacy and Modernity in Central Europe*. Journal of Design History, 32(4), 45-60.</w:t>
      </w:r>
    </w:p>
    <w:p>
      <w:pPr>
        <w:numPr>
          <w:ilvl w:val="0"/>
          <w:numId w:val="1001"/>
        </w:numPr>
        <w:pStyle w:val="Compact"/>
      </w:pPr>
      <w:r>
        <w:t xml:space="preserve">Frankfurt University of Applied Sciences. (2021). *Annual Report on Visual Communication Trends in the Rhine-Main Area*. Frankfurt: FUAS Press.</w:t>
      </w:r>
    </w:p>
    <w:p>
      <w:pPr>
        <w:numPr>
          <w:ilvl w:val="0"/>
          <w:numId w:val="1001"/>
        </w:numPr>
        <w:pStyle w:val="Compact"/>
      </w:pPr>
      <w:r>
        <w:t xml:space="preserve">Müller, H., &amp; Schmidt, L. (2020). *GDPR and Graphic Design: Ethical Implications of Data Visualization*. European Journal of Marketing Studies, 15(2), 112-130.</w:t>
      </w:r>
    </w:p>
    <w:p>
      <w:pPr>
        <w:numPr>
          <w:ilvl w:val="0"/>
          <w:numId w:val="1001"/>
        </w:numPr>
        <w:pStyle w:val="Compact"/>
      </w:pPr>
      <w:r>
        <w:t xml:space="preserve">Städelschule Frankfurt. (2023). *Curriculum Guidelines for Digital Media Arts*. Frankfurt: Städelschule Publications.</w:t>
      </w:r>
    </w:p>
    <w:p>
      <w:pPr>
        <w:numPr>
          <w:ilvl w:val="0"/>
          <w:numId w:val="1001"/>
        </w:numPr>
        <w:pStyle w:val="Compact"/>
      </w:pPr>
      <w:r>
        <w:t xml:space="preserve">Weber, G. (2018). *Sustainability in German Corporate Branding*. Berlin: Springer Verlag.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Visual Communication: An Academic Analysis of Graphic Design Practice in Germany, with Specific Reference to Frankfurt am Main</dc:title>
  <dc:creator/>
  <cp:keywords/>
  <dcterms:created xsi:type="dcterms:W3CDTF">2026-07-29T06:56:56Z</dcterms:created>
  <dcterms:modified xsi:type="dcterms:W3CDTF">2026-07-29T06:56:56Z</dcterms:modified>
</cp:coreProperties>
</file>

<file path=docProps/custom.xml><?xml version="1.0" encoding="utf-8"?>
<Properties xmlns="http://schemas.openxmlformats.org/officeDocument/2006/custom-properties" xmlns:vt="http://schemas.openxmlformats.org/officeDocument/2006/docPropsVTypes"/>
</file>