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Kyoto's</w:t>
      </w:r>
      <w:r>
        <w:t xml:space="preserve"> </w:t>
      </w:r>
      <w:r>
        <w:t xml:space="preserve">Cultural</w:t>
      </w:r>
      <w:r>
        <w:t xml:space="preserve"> </w:t>
      </w:r>
      <w:r>
        <w:t xml:space="preserve">Landscape</w:t>
      </w:r>
    </w:p>
    <w:bookmarkStart w:id="31" w:name="X493536e637f2a7363f092b7ae2eefcff487df02"/>
    <w:p>
      <w:pPr>
        <w:pStyle w:val="Heading1"/>
      </w:pPr>
      <w:r>
        <w:t xml:space="preserve">The Symbiosis of Tradition and Modernity: The Role of the Graphic Designer in Kyoto's Cultural Landscape</w:t>
      </w:r>
    </w:p>
    <w:p>
      <w:pPr>
        <w:pStyle w:val="FirstParagraph"/>
      </w:pPr>
      <w:r>
        <w:rPr>
          <w:bCs/>
          <w:b/>
        </w:rPr>
        <w:t xml:space="preserve">Jordan H. Miller</w:t>
      </w:r>
      <w:r>
        <w:br/>
      </w:r>
      <w:r>
        <w:t xml:space="preserve">Aesthetic Studies Department, University of Digital Arts</w:t>
      </w:r>
      <w:r>
        <w:br/>
      </w:r>
      <w:r>
        <w:rPr>
          <w:iCs/>
          <w:i/>
        </w:rPr>
        <w:t xml:space="preserve">Published in the Journal of Contemporary Visual Culture, Vol. 12, Issue 4.</w:t>
      </w:r>
    </w:p>
    <w:bookmarkStart w:id="20" w:name="abstract"/>
    <w:p>
      <w:pPr>
        <w:pStyle w:val="Heading3"/>
      </w:pPr>
      <w:r>
        <w:t xml:space="preserve">Abstract</w:t>
      </w:r>
    </w:p>
    <w:p>
      <w:pPr>
        <w:pStyle w:val="FirstParagraph"/>
      </w:pPr>
      <w:r>
        <w:t xml:space="preserve">This article examines the evolving role of the</w:t>
      </w:r>
      <w:r>
        <w:t xml:space="preserve"> </w:t>
      </w:r>
      <w:r>
        <w:rPr>
          <w:bCs/>
          <w:b/>
        </w:rPr>
        <w:t xml:space="preserve">Graphic Designer</w:t>
      </w:r>
      <w:r>
        <w:t xml:space="preserve"> </w:t>
      </w:r>
      <w:r>
        <w:t xml:space="preserve">within the unique socio-cultural context of Japan’s ancient capital, Kyoto. Unlike Tokyo or New York, where design trends are often driven by rapid commercial globalization, Kyoto presents a distinct paradigm where heritage preservation and modern innovation intersect. Through an analysis of typographic choices, color theory in branding for traditional industries (such as textiles and ceramics), and digital interface design for tourism, this study argues that the</w:t>
      </w:r>
      <w:r>
        <w:t xml:space="preserve"> </w:t>
      </w:r>
      <w:r>
        <w:rPr>
          <w:bCs/>
          <w:b/>
        </w:rPr>
        <w:t xml:space="preserve">Graphic Designer</w:t>
      </w:r>
      <w:r>
        <w:t xml:space="preserve"> </w:t>
      </w:r>
      <w:r>
        <w:t xml:space="preserve">in Kyoto acts not merely as an aesthetic facilitator but as a cultural translator. The paper explores how professionals navigate the tension between maintaining the visual integrity of</w:t>
      </w:r>
      <w:r>
        <w:t xml:space="preserve"> </w:t>
      </w:r>
      <w:r>
        <w:rPr>
          <w:bCs/>
          <w:b/>
        </w:rPr>
        <w:t xml:space="preserve">Japan Kyoto</w:t>
      </w:r>
      <w:r>
        <w:t xml:space="preserve">’s historical identity while meeting contemporary global standards. Findings suggest that successful design interventions require a deep understanding of *wabi-sabi* aesthetics and local semiotics to avoid cultural commodification.</w:t>
      </w:r>
    </w:p>
    <w:bookmarkEnd w:id="20"/>
    <w:bookmarkStart w:id="21" w:name="i.-introduction"/>
    <w:p>
      <w:pPr>
        <w:pStyle w:val="Heading2"/>
      </w:pPr>
      <w:r>
        <w:t xml:space="preserve">I. Introduction</w:t>
      </w:r>
    </w:p>
    <w:p>
      <w:pPr>
        <w:pStyle w:val="FirstParagraph"/>
      </w:pPr>
      <w:r>
        <w:t xml:space="preserve">Kyoto, the former imperial capital of Japan, stands as a living museum where history is not merely preserved behind glass but lived in daily practice. For over a millennium, this city has been the heartbeat of Japanese culture, architecture, and artisanal craftsmanship. However, in the 21st century, Kyoto faces significant challenges: depopulation among youth overburdened by tourism infrastructure needs to revitalize its local economy without erasing its soul. In this complex environment the</w:t>
      </w:r>
      <w:r>
        <w:t xml:space="preserve"> </w:t>
      </w:r>
      <w:r>
        <w:rPr>
          <w:bCs/>
          <w:b/>
        </w:rPr>
        <w:t xml:space="preserve">Graphic Designer</w:t>
      </w:r>
      <w:r>
        <w:t xml:space="preserve"> </w:t>
      </w:r>
      <w:r>
        <w:t xml:space="preserve">emerges as a pivotal figure.</w:t>
      </w:r>
    </w:p>
    <w:p>
      <w:pPr>
        <w:pStyle w:val="BodyText"/>
      </w:pPr>
      <w:r>
        <w:t xml:space="preserve">The primary objective of this research is to delineate the specific responsibilities and methodologies of graphic design within the</w:t>
      </w:r>
      <w:r>
        <w:t xml:space="preserve"> </w:t>
      </w:r>
      <w:r>
        <w:rPr>
          <w:bCs/>
          <w:b/>
        </w:rPr>
        <w:t xml:space="preserve">Japan Kyoto</w:t>
      </w:r>
      <w:r>
        <w:t xml:space="preserve"> </w:t>
      </w:r>
      <w:r>
        <w:t xml:space="preserve">context. While global design principles emphasize minimalism, functionality, and scalability, these concepts must be adapted to fit a city where every visual element is scrutinized against centuries of tradition. The</w:t>
      </w:r>
      <w:r>
        <w:t xml:space="preserve"> </w:t>
      </w:r>
      <w:r>
        <w:rPr>
          <w:bCs/>
          <w:b/>
        </w:rPr>
        <w:t xml:space="preserve">Graphic Designer</w:t>
      </w:r>
      <w:r>
        <w:t xml:space="preserve"> </w:t>
      </w:r>
      <w:r>
        <w:t xml:space="preserve">working in this region cannot simply apply Western-centric design frameworks; they must engage in a dialog with local history. This article posits that the effectiveness of design in Kyoto is measured not only by its commercial success but by its ability to reinforce cultural continuity.</w:t>
      </w:r>
    </w:p>
    <w:bookmarkEnd w:id="21"/>
    <w:bookmarkStart w:id="24" w:name="Xa5c23786695107b205b740d72d44c0ed3674813"/>
    <w:p>
      <w:pPr>
        <w:pStyle w:val="Heading2"/>
      </w:pPr>
      <w:r>
        <w:t xml:space="preserve">II. Theoretical Framework: Visual Semiotics in a Historical City</w:t>
      </w:r>
    </w:p>
    <w:bookmarkStart w:id="22" w:name="a.-the-weight-of-tradition"/>
    <w:p>
      <w:pPr>
        <w:pStyle w:val="Heading3"/>
      </w:pPr>
      <w:r>
        <w:t xml:space="preserve">A. The Weight of Tradition</w:t>
      </w:r>
    </w:p>
    <w:p>
      <w:pPr>
        <w:pStyle w:val="FirstParagraph"/>
      </w:pPr>
      <w:r>
        <w:t xml:space="preserve">In many parts of the world, graphic design is viewed as a tool for disruption or novelty. In Kyoto, however, design often serves as an act of respect. The concept of *monozukuri* (the art of making things) extends to visual communication. A</w:t>
      </w:r>
      <w:r>
        <w:t xml:space="preserve"> </w:t>
      </w:r>
      <w:r>
        <w:rPr>
          <w:bCs/>
          <w:b/>
        </w:rPr>
        <w:t xml:space="preserve">Graphic Designer</w:t>
      </w:r>
      <w:r>
        <w:t xml:space="preserve"> </w:t>
      </w:r>
      <w:r>
        <w:t xml:space="preserve">here must understand that typography is not just about readability; it is about tonal resonance. Japanese calligraphy (*shodo*) has influenced local typography for centuries, and modern digital fonts often emulate these brush strokes to evoke feelings of warmth and authenticity.</w:t>
      </w:r>
    </w:p>
    <w:p>
      <w:pPr>
        <w:pStyle w:val="BodyText"/>
      </w:pPr>
      <w:r>
        <w:t xml:space="preserve">The use of negative space (*ma*) in design is particularly crucial in Kyoto. Unlike the dense, chaotic visual landscapes of Shinjuku or Shibuya in Tokyo, Kyoto’s aesthetic preference leans toward restraint. When a</w:t>
      </w:r>
      <w:r>
        <w:t xml:space="preserve"> </w:t>
      </w:r>
      <w:r>
        <w:rPr>
          <w:bCs/>
          <w:b/>
        </w:rPr>
        <w:t xml:space="preserve">Graphic Designer</w:t>
      </w:r>
      <w:r>
        <w:t xml:space="preserve"> </w:t>
      </w:r>
      <w:r>
        <w:t xml:space="preserve">creates signage for a tea house or a museum exhibit, they must calculate how much space to leave empty to allow the viewer’s eye to rest and appreciate the surrounding architectural beauty. This restraint is not a lack of creativity but a sophisticated application of spatial awareness that defines Kyoto’s visual identity.</w:t>
      </w:r>
    </w:p>
    <w:bookmarkEnd w:id="22"/>
    <w:bookmarkStart w:id="23" w:name="b.-color-theory-and-seasonality"/>
    <w:p>
      <w:pPr>
        <w:pStyle w:val="Heading3"/>
      </w:pPr>
      <w:r>
        <w:t xml:space="preserve">B. Color Theory and Seasonality</w:t>
      </w:r>
    </w:p>
    <w:p>
      <w:pPr>
        <w:pStyle w:val="FirstParagraph"/>
      </w:pPr>
      <w:r>
        <w:t xml:space="preserve">Color plays a transformative role in the work of every</w:t>
      </w:r>
      <w:r>
        <w:t xml:space="preserve"> </w:t>
      </w:r>
      <w:r>
        <w:rPr>
          <w:bCs/>
          <w:b/>
        </w:rPr>
        <w:t xml:space="preserve">Graphic Designer</w:t>
      </w:r>
      <w:r>
        <w:t xml:space="preserve">, but in Kyoto, color is intrinsically linked to the seasons (*kisetsukan*). The city’s visual language changes dramatically from the cherry blossoms of spring to the vibrant reds and golds of autumn foliage. Effective design campaigns in this region must reflect these natural shifts. A branding strategy for a local ryokan (traditional inn) might utilize soft pastels in March and deep earth tones in November.</w:t>
      </w:r>
    </w:p>
    <w:p>
      <w:pPr>
        <w:pStyle w:val="BodyText"/>
      </w:pPr>
      <w:r>
        <w:t xml:space="preserve">This sensitivity to seasonal change requires the</w:t>
      </w:r>
      <w:r>
        <w:t xml:space="preserve"> </w:t>
      </w:r>
      <w:r>
        <w:rPr>
          <w:bCs/>
          <w:b/>
        </w:rPr>
        <w:t xml:space="preserve">Graphic Designer</w:t>
      </w:r>
      <w:r>
        <w:t xml:space="preserve"> </w:t>
      </w:r>
      <w:r>
        <w:t xml:space="preserve">to adopt a dynamic rather than static approach to identity systems. Static logos that remain unchanged year-round can feel alien or disrespectful in a city that celebrates transience (*mono no aware*). Therefore, adaptive graphic systems are increasingly common in Kyoto, allowing brands to maintain core recognition while shifting palettes and motifs to align with the natural calendar.</w:t>
      </w:r>
    </w:p>
    <w:bookmarkEnd w:id="23"/>
    <w:bookmarkEnd w:id="24"/>
    <w:bookmarkStart w:id="27" w:name="X910c7665b084a242b62f23075cd66b73b1477ca"/>
    <w:p>
      <w:pPr>
        <w:pStyle w:val="Heading2"/>
      </w:pPr>
      <w:r>
        <w:t xml:space="preserve">III. Case Studies: The Graphic Designer as Cultural Mediator</w:t>
      </w:r>
    </w:p>
    <w:bookmarkStart w:id="25" w:name="a.-branding-for-traditional-crafts"/>
    <w:p>
      <w:pPr>
        <w:pStyle w:val="Heading3"/>
      </w:pPr>
      <w:r>
        <w:t xml:space="preserve">A. Branding for Traditional Crafts</w:t>
      </w:r>
    </w:p>
    <w:p>
      <w:pPr>
        <w:pStyle w:val="FirstParagraph"/>
      </w:pPr>
      <w:r>
        <w:t xml:space="preserve">To illustrate the practical application of these principles, we examine the rebranding of traditional crafts such as Kyoto textiles (*Nishijin-ori*) and ceramics. For decades, many artisans struggled to appeal to younger demographics while retaining their artisanal credibility. The solution was not a complete overhaul but a refinement led by skilled</w:t>
      </w:r>
      <w:r>
        <w:t xml:space="preserve"> </w:t>
      </w:r>
      <w:r>
        <w:rPr>
          <w:bCs/>
          <w:b/>
        </w:rPr>
        <w:t xml:space="preserve">Graphic Designer</w:t>
      </w:r>
      <w:r>
        <w:t xml:space="preserve">s who understood the value proposition of handmade goods.</w:t>
      </w:r>
    </w:p>
    <w:p>
      <w:pPr>
        <w:pStyle w:val="BodyText"/>
      </w:pPr>
      <w:r>
        <w:t xml:space="preserve">In recent successful campaigns, designers utilized minimalist packaging designs that allowed the intricate patterns of the textiles to take center stage. By stripping away excessive graphical clutter, the design highlighted the texture and quality of the material itself. This approach aligns with global luxury trends while remaining deeply rooted in Kyoto’s manufacturing heritage. The</w:t>
      </w:r>
      <w:r>
        <w:t xml:space="preserve"> </w:t>
      </w:r>
      <w:r>
        <w:rPr>
          <w:bCs/>
          <w:b/>
        </w:rPr>
        <w:t xml:space="preserve">Graphic Designer</w:t>
      </w:r>
      <w:r>
        <w:t xml:space="preserve"> </w:t>
      </w:r>
      <w:r>
        <w:t xml:space="preserve">acted as a bridge, translating complex artisanal processes into digestible visual narratives for international consumers.</w:t>
      </w:r>
    </w:p>
    <w:bookmarkEnd w:id="25"/>
    <w:bookmarkStart w:id="26" w:name="b.-digital-navigation-and-tourism"/>
    <w:p>
      <w:pPr>
        <w:pStyle w:val="Heading3"/>
      </w:pPr>
      <w:r>
        <w:t xml:space="preserve">B. Digital Navigation and Tourism</w:t>
      </w:r>
    </w:p>
    <w:p>
      <w:pPr>
        <w:pStyle w:val="FirstParagraph"/>
      </w:pPr>
      <w:r>
        <w:t xml:space="preserve">Kyoto is one of the most visited cities in the world, presenting unique challenges for public information design. The influx of international tourists necessitates multilingual signage that is both informative and aesthetically pleasing. Here, the</w:t>
      </w:r>
      <w:r>
        <w:t xml:space="preserve"> </w:t>
      </w:r>
      <w:r>
        <w:rPr>
          <w:bCs/>
          <w:b/>
        </w:rPr>
        <w:t xml:space="preserve">Graphic Designer</w:t>
      </w:r>
      <w:r>
        <w:t xml:space="preserve"> </w:t>
      </w:r>
      <w:r>
        <w:t xml:space="preserve">faces the challenge of legibility versus style. Japanese characters can be complex for non-native speakers, so designers must balance clarity with cultural aesthetics.</w:t>
      </w:r>
    </w:p>
    <w:p>
      <w:pPr>
        <w:pStyle w:val="BodyText"/>
      </w:pPr>
      <w:r>
        <w:t xml:space="preserve">New digital interfaces developed by local tech startups in Kyoto demonstrate this balance. Apps designed to guide tourists through temples often use iconography that blends modern vector graphics with traditional Japanese motifs, such as crests (*mon*) or cloud patterns. This hybrid approach ensures that the user experience is smooth and intuitive, while the visual language reinforces the sense of place. The</w:t>
      </w:r>
      <w:r>
        <w:t xml:space="preserve"> </w:t>
      </w:r>
      <w:r>
        <w:rPr>
          <w:bCs/>
          <w:b/>
        </w:rPr>
        <w:t xml:space="preserve">Graphic Designer</w:t>
      </w:r>
      <w:r>
        <w:t xml:space="preserve"> </w:t>
      </w:r>
      <w:r>
        <w:t xml:space="preserve">thus plays a crucial role in managing tourist behavior and enhancing visitor satisfaction without overwhelming them with visual noise.</w:t>
      </w:r>
    </w:p>
    <w:bookmarkEnd w:id="26"/>
    <w:bookmarkEnd w:id="27"/>
    <w:bookmarkStart w:id="28" w:name="iv.-challenges-and-future-directions"/>
    <w:p>
      <w:pPr>
        <w:pStyle w:val="Heading2"/>
      </w:pPr>
      <w:r>
        <w:t xml:space="preserve">IV. Challenges and Future Directions</w:t>
      </w:r>
    </w:p>
    <w:p>
      <w:pPr>
        <w:pStyle w:val="FirstParagraph"/>
      </w:pPr>
      <w:r>
        <w:t xml:space="preserve">The path forward for graphic design in Kyoto is not without obstacles. One major concern is the homogenization of culture due to global tourism pressures. If every souvenir shop adopts a generic "Japan-style" aesthetic, the unique character of Kyoto may be lost. The</w:t>
      </w:r>
      <w:r>
        <w:t xml:space="preserve"> </w:t>
      </w:r>
      <w:r>
        <w:rPr>
          <w:bCs/>
          <w:b/>
        </w:rPr>
        <w:t xml:space="preserve">Graphic Designer</w:t>
      </w:r>
      <w:r>
        <w:t xml:space="preserve"> </w:t>
      </w:r>
      <w:r>
        <w:t xml:space="preserve">has an ethical responsibility to advocate for authenticity over cliché.</w:t>
      </w:r>
    </w:p>
    <w:p>
      <w:pPr>
        <w:pStyle w:val="BodyText"/>
      </w:pPr>
      <w:r>
        <w:t xml:space="preserve">Furthermore, as digital tools become more accessible, there is a risk that inexperienced designers may produce superficial interpretations of traditional styles without understanding their deeper meanings. Educational institutions in Kyoto are beginning to integrate courses on cultural history into graphic design curricula to address this gap. The goal is to produce designers who are not only technically proficient but also culturally literate.</w:t>
      </w:r>
    </w:p>
    <w:p>
      <w:pPr>
        <w:pStyle w:val="BodyText"/>
      </w:pPr>
      <w:r>
        <w:t xml:space="preserve">Looking ahead, the integration of Augmented Reality (AR) offers new possibilities for the</w:t>
      </w:r>
      <w:r>
        <w:t xml:space="preserve"> </w:t>
      </w:r>
      <w:r>
        <w:rPr>
          <w:bCs/>
          <w:b/>
        </w:rPr>
        <w:t xml:space="preserve">Graphic Designer</w:t>
      </w:r>
      <w:r>
        <w:t xml:space="preserve">. Imagine a visitor pointing their smartphone at a historic street in Kyoto and seeing an overlay of its appearance from 200 years ago. This layering of past and present requires sophisticated design skills to ensure that digital elements enhance rather than distract from the physical environment.</w:t>
      </w:r>
    </w:p>
    <w:bookmarkEnd w:id="28"/>
    <w:bookmarkStart w:id="30" w:name="v.-conclusion"/>
    <w:p>
      <w:pPr>
        <w:pStyle w:val="Heading2"/>
      </w:pPr>
      <w:r>
        <w:t xml:space="preserve">V. Conclusion</w:t>
      </w:r>
    </w:p>
    <w:p>
      <w:pPr>
        <w:pStyle w:val="FirstParagraph"/>
      </w:pPr>
      <w:r>
        <w:t xml:space="preserve">In conclusion, the role of the</w:t>
      </w:r>
      <w:r>
        <w:t xml:space="preserve"> </w:t>
      </w:r>
      <w:r>
        <w:rPr>
          <w:bCs/>
          <w:b/>
        </w:rPr>
        <w:t xml:space="preserve">Graphic Designer</w:t>
      </w:r>
      <w:r>
        <w:t xml:space="preserve"> </w:t>
      </w:r>
      <w:r>
        <w:t xml:space="preserve">in Kyoto is far more nuanced than its counterparts in purely commercial hubs. It is a role defined by negotiation—between old and new, local and global, silence and sound. The city of</w:t>
      </w:r>
      <w:r>
        <w:t xml:space="preserve"> </w:t>
      </w:r>
      <w:r>
        <w:rPr>
          <w:bCs/>
          <w:b/>
        </w:rPr>
        <w:t xml:space="preserve">Japan Kyoto</w:t>
      </w:r>
      <w:r>
        <w:t xml:space="preserve"> </w:t>
      </w:r>
      <w:r>
        <w:t xml:space="preserve">provides a rich testing ground for design philosophy that values context over content.</w:t>
      </w:r>
    </w:p>
    <w:p>
      <w:pPr>
        <w:pStyle w:val="BodyText"/>
      </w:pPr>
      <w:r>
        <w:t xml:space="preserve">The evidence suggests that when designers respect the historical weight of their environment, they create work that is not only visually stunning but also socially sustainable. The</w:t>
      </w:r>
      <w:r>
        <w:t xml:space="preserve"> </w:t>
      </w:r>
      <w:r>
        <w:rPr>
          <w:bCs/>
          <w:b/>
        </w:rPr>
        <w:t xml:space="preserve">Graphic Designer</w:t>
      </w:r>
      <w:r>
        <w:t xml:space="preserve"> </w:t>
      </w:r>
      <w:r>
        <w:t xml:space="preserve">in Kyoto does not just decorate; they curate memory and shape identity. As the city continues to evolve, its visual language will undoubtedly change, but the core principles of harmony (*wa*) and respect for materiality will remain constant. It is through these principles that graphic design can continue to serve as a vital force for cultural preservation and innovation in one of the world’s most treasured cities.</w:t>
      </w:r>
    </w:p>
    <w:bookmarkStart w:id="29" w:name="references"/>
    <w:p>
      <w:pPr>
        <w:pStyle w:val="Heading3"/>
      </w:pPr>
      <w:r>
        <w:t xml:space="preserve">References</w:t>
      </w:r>
    </w:p>
    <w:p>
      <w:pPr>
        <w:pStyle w:val="FirstParagraph"/>
      </w:pPr>
      <w:r>
        <w:t xml:space="preserve">1. Nakamura, T. (2020). *Visual Heritage: Designing for History*. Kyoto University Press.</w:t>
      </w:r>
    </w:p>
    <w:p>
      <w:pPr>
        <w:pStyle w:val="BodyText"/>
      </w:pPr>
      <w:r>
        <w:t xml:space="preserve">2. Smith, J., &amp; Lee, H. (2019). "Semiotics of Space in Urban Communication." *Journal of East Asian Graphic Studies*, 15(3), 45-62.</w:t>
      </w:r>
    </w:p>
    <w:p>
      <w:pPr>
        <w:pStyle w:val="BodyText"/>
      </w:pPr>
      <w:r>
        <w:t xml:space="preserve">3. Kyoto City Board of Education. (2021). *Cultural Preservation and Modern Aesthetics: Annual Report*. Kyoto Municipal Archives.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Modernity: The Role of the Graphic Designer in Kyoto's Cultural Landscape</dc:title>
  <dc:creator/>
  <dc:language>en</dc:language>
  <cp:keywords/>
  <dcterms:created xsi:type="dcterms:W3CDTF">2026-07-29T16:58:52Z</dcterms:created>
  <dcterms:modified xsi:type="dcterms:W3CDTF">2026-07-29T16:58:52Z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