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Intersection: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Osaka’s</w:t>
      </w:r>
      <w:r>
        <w:t xml:space="preserve"> </w:t>
      </w:r>
      <w:r>
        <w:t xml:space="preserve">Contemporary</w:t>
      </w:r>
      <w:r>
        <w:t xml:space="preserve"> </w:t>
      </w:r>
      <w:r>
        <w:t xml:space="preserve">Visual</w:t>
      </w:r>
      <w:r>
        <w:t xml:space="preserve"> </w:t>
      </w:r>
      <w:r>
        <w:t xml:space="preserve">Culture</w:t>
      </w:r>
    </w:p>
    <w:bookmarkStart w:id="28" w:name="X5fd74943b623bdd4a26456f70d86a01f4b6447c"/>
    <w:p>
      <w:pPr>
        <w:pStyle w:val="Heading1"/>
      </w:pPr>
      <w:r>
        <w:t xml:space="preserve">The Aesthetic Intersection: The Role of the Graphic Designer in Osaka’s Contemporary Visual Culture</w:t>
      </w:r>
    </w:p>
    <w:p>
      <w:pPr>
        <w:pStyle w:val="FirstParagraph"/>
      </w:pPr>
      <w:r>
        <w:rPr>
          <w:bCs/>
          <w:b/>
        </w:rPr>
        <w:t xml:space="preserve">Author:</w:t>
      </w:r>
      <w:r>
        <w:t xml:space="preserve"> </w:t>
      </w:r>
      <w:r>
        <w:t xml:space="preserve">Dr. Kenjiro Tanaka, Department of Visual Communications, Kansai University</w:t>
      </w:r>
      <w:r>
        <w:br/>
      </w:r>
      <w:r>
        <w:rPr>
          <w:bCs/>
          <w:b/>
        </w:rPr>
        <w:t xml:space="preserve">Date:</w:t>
      </w:r>
      <w:r>
        <w:t xml:space="preserve"> </w:t>
      </w:r>
      <w:r>
        <w:t xml:space="preserve">October 2023</w:t>
      </w:r>
      <w:r>
        <w:br/>
      </w:r>
      <w:r>
        <w:rPr>
          <w:bCs/>
          <w:b/>
        </w:rPr>
        <w:t xml:space="preserve">Journal:</w:t>
      </w:r>
      <w:r>
        <w:t xml:space="preserve"> </w:t>
      </w:r>
      <w:r>
        <w:t xml:space="preserve">International Journal of Urban Design and Cultural Studies</w:t>
      </w:r>
    </w:p>
    <w:p>
      <w:pPr>
        <w:pStyle w:val="BodyText"/>
      </w:pPr>
      <w:r>
        <w:rPr>
          <w:bCs/>
          <w:b/>
        </w:rPr>
        <w:t xml:space="preserve">Abstract.</w:t>
      </w:r>
      <w:r>
        <w:t xml:space="preserve">This article examines the evolving role of the</w:t>
      </w:r>
      <w:r>
        <w:t xml:space="preserve"> </w:t>
      </w:r>
      <w:hyperlink w:anchor="note1">
        <w:r>
          <w:rPr>
            <w:rStyle w:val="Hyperlink"/>
          </w:rPr>
          <w:t xml:space="preserve">Graphic Designer</w:t>
        </w:r>
      </w:hyperlink>
      <w:r>
        <w:t xml:space="preserve"> </w:t>
      </w:r>
      <w:r>
        <w:t xml:space="preserve">within the unique socio-cultural landscape of</w:t>
      </w:r>
      <w:r>
        <w:t xml:space="preserve"> </w:t>
      </w:r>
      <w:hyperlink w:anchor="note2">
        <w:r>
          <w:rPr>
            <w:rStyle w:val="Hyperlink"/>
          </w:rPr>
          <w:t xml:space="preserve">Japan Osaka</w:t>
        </w:r>
      </w:hyperlink>
      <w:r>
        <w:t xml:space="preserve">. While Tokyo often dominates global perceptions of Japanese design, Osaka maintains a distinct visual identity characterized by pragmatic aesthetics, bold typography, and a fusion of traditional craftsmanship with modern digital innovation. This paper argues that the</w:t>
      </w:r>
      <w:r>
        <w:t xml:space="preserve"> </w:t>
      </w:r>
      <w:r>
        <w:rPr>
          <w:bCs/>
          <w:b/>
        </w:rPr>
        <w:t xml:space="preserve">Graphic Designer</w:t>
      </w:r>
      <w:r>
        <w:t xml:space="preserve"> </w:t>
      </w:r>
      <w:r>
        <w:t xml:space="preserve">in this region serves not merely as an aesthetic facilitator but as a cultural mediator who negotiates between local heritage and globalized consumer expectations. By analyzing case studies from signage design, corporate branding, and festival promotion in</w:t>
      </w:r>
      <w:r>
        <w:t xml:space="preserve"> </w:t>
      </w:r>
      <w:hyperlink w:anchor="note3">
        <w:r>
          <w:rPr>
            <w:rStyle w:val="Hyperlink"/>
          </w:rPr>
          <w:t xml:space="preserve">Japan Osaka</w:t>
        </w:r>
      </w:hyperlink>
      <w:r>
        <w:t xml:space="preserve">, we highlight how regional identity is constructed through visual communication.</w:t>
      </w:r>
    </w:p>
    <w:bookmarkStart w:id="20" w:name="introduction"/>
    <w:p>
      <w:pPr>
        <w:pStyle w:val="Heading2"/>
      </w:pPr>
      <w:r>
        <w:t xml:space="preserve">1. Introduction</w:t>
      </w:r>
    </w:p>
    <w:p>
      <w:pPr>
        <w:pStyle w:val="FirstParagraph"/>
      </w:pPr>
      <w:r>
        <w:t xml:space="preserve">In the contemporary discourse of graphic design, the dichotomy between global standardization and local authenticity remains a central theme. Nowhere is this tension more palpable than in</w:t>
      </w:r>
      <w:r>
        <w:t xml:space="preserve"> </w:t>
      </w:r>
      <w:hyperlink w:anchor="note4">
        <w:r>
          <w:rPr>
            <w:rStyle w:val="Hyperlink"/>
          </w:rPr>
          <w:t xml:space="preserve">Japan Osaka</w:t>
        </w:r>
      </w:hyperlink>
      <w:r>
        <w:t xml:space="preserve">. As one of Japan’s two major metropolitan areas, Osaka has long been known as "Kuidaore," or the place where one eats until bankrupt. However, its cultural output extends far beyond culinary fame into a vibrant sphere of visual arts and commercial design. The</w:t>
      </w:r>
      <w:r>
        <w:t xml:space="preserve"> </w:t>
      </w:r>
      <w:r>
        <w:rPr>
          <w:bCs/>
          <w:b/>
        </w:rPr>
        <w:t xml:space="preserve">Graphic Designer</w:t>
      </w:r>
      <w:r>
        <w:t xml:space="preserve"> </w:t>
      </w:r>
      <w:r>
        <w:t xml:space="preserve">operating in this ecosystem faces a unique set of challenges: maintaining the high standards expected by international markets while preserving the distinct, often humorous or direct, tone characteristic of Osaka culture.</w:t>
      </w:r>
    </w:p>
    <w:p>
      <w:pPr>
        <w:pStyle w:val="BodyText"/>
      </w:pPr>
      <w:r>
        <w:t xml:space="preserve">This article explores how</w:t>
      </w:r>
      <w:r>
        <w:t xml:space="preserve"> </w:t>
      </w:r>
      <w:hyperlink w:anchor="note5">
        <w:r>
          <w:rPr>
            <w:rStyle w:val="Hyperlink"/>
          </w:rPr>
          <w:t xml:space="preserve">Japan Osaka</w:t>
        </w:r>
      </w:hyperlink>
      <w:r>
        <w:t xml:space="preserve"> </w:t>
      </w:r>
      <w:r>
        <w:t xml:space="preserve">has developed a vernacular design language that differs significantly from the minimalist "Zen" aesthetic often attributed to Japanese design in the West. Instead, designers in this region frequently employ cluttered compositions, vibrant color palettes, and playful typography. This paper posits that these choices are not merely stylistic preferences but strategic responses to local consumer behavior and historical context.</w:t>
      </w:r>
    </w:p>
    <w:bookmarkEnd w:id="20"/>
    <w:bookmarkStart w:id="21" w:name="historical-context-from-showa-to-heisei"/>
    <w:p>
      <w:pPr>
        <w:pStyle w:val="Heading2"/>
      </w:pPr>
      <w:r>
        <w:t xml:space="preserve">2. Historical Context: From Showa to Heisei</w:t>
      </w:r>
    </w:p>
    <w:p>
      <w:pPr>
        <w:pStyle w:val="FirstParagraph"/>
      </w:pPr>
      <w:r>
        <w:t xml:space="preserve">To understand the current state of design in</w:t>
      </w:r>
      <w:r>
        <w:t xml:space="preserve"> </w:t>
      </w:r>
      <w:hyperlink w:anchor="note6">
        <w:r>
          <w:rPr>
            <w:rStyle w:val="Hyperlink"/>
          </w:rPr>
          <w:t xml:space="preserve">Japan Osaka</w:t>
        </w:r>
      </w:hyperlink>
      <w:r>
        <w:t xml:space="preserve">, one must look back at the post-war economic boom. During this period, commercial signage became a primary medium for public communication. The</w:t>
      </w:r>
      <w:r>
        <w:t xml:space="preserve"> </w:t>
      </w:r>
      <w:r>
        <w:rPr>
          <w:bCs/>
          <w:b/>
        </w:rPr>
        <w:t xml:space="preserve">Graphic Designer</w:t>
      </w:r>
      <w:r>
        <w:t xml:space="preserve"> </w:t>
      </w:r>
      <w:r>
        <w:t xml:space="preserve">of the Showa era was often required to maximize information density on small spaces, leading to a style that was dense, urgent, and visually loud.</w:t>
      </w:r>
    </w:p>
    <w:p>
      <w:pPr>
        <w:pStyle w:val="BodyText"/>
      </w:pPr>
      <w:r>
        <w:t xml:space="preserve">In contrast to Tokyo’s emphasis on order and subtlety, Osaka designers embraced a form of visual exuberance that reflected the city’s merchant culture. This heritage continues to influence contemporary practice. Today’s</w:t>
      </w:r>
      <w:r>
        <w:t xml:space="preserve"> </w:t>
      </w:r>
      <w:r>
        <w:rPr>
          <w:bCs/>
          <w:b/>
        </w:rPr>
        <w:t xml:space="preserve">Graphic Designer</w:t>
      </w:r>
      <w:r>
        <w:t xml:space="preserve"> </w:t>
      </w:r>
      <w:r>
        <w:t xml:space="preserve">in</w:t>
      </w:r>
      <w:r>
        <w:t xml:space="preserve"> </w:t>
      </w:r>
      <w:hyperlink w:anchor="note7">
        <w:r>
          <w:rPr>
            <w:rStyle w:val="Hyperlink"/>
          </w:rPr>
          <w:t xml:space="preserve">Japan Osaka</w:t>
        </w:r>
      </w:hyperlink>
      <w:r>
        <w:t xml:space="preserve"> </w:t>
      </w:r>
      <w:r>
        <w:t xml:space="preserve">often references these retro aesthetics, using them to evoke nostalgia while simultaneously signaling a break from the rigid formality of traditional Japanese corporate culture. This hybrid approach allows brands to appear both trustworthy and accessible.</w:t>
      </w:r>
    </w:p>
    <w:bookmarkEnd w:id="21"/>
    <w:bookmarkStart w:id="22" w:name="Xdddd7c2e761804896c49e46510de5dcd47c1251"/>
    <w:p>
      <w:pPr>
        <w:pStyle w:val="Heading2"/>
      </w:pPr>
      <w:r>
        <w:t xml:space="preserve">3. The Osaka Aesthetic: Pragmatism and Playfulness</w:t>
      </w:r>
    </w:p>
    <w:p>
      <w:pPr>
        <w:pStyle w:val="FirstParagraph"/>
      </w:pPr>
      <w:r>
        <w:t xml:space="preserve">The core of the</w:t>
      </w:r>
      <w:r>
        <w:t xml:space="preserve"> </w:t>
      </w:r>
      <w:r>
        <w:rPr>
          <w:bCs/>
          <w:b/>
        </w:rPr>
        <w:t xml:space="preserve">Graphic Designer’s</w:t>
      </w:r>
      <w:r>
        <w:t xml:space="preserve"> </w:t>
      </w:r>
      <w:r>
        <w:t xml:space="preserve">toolkit in</w:t>
      </w:r>
      <w:r>
        <w:t xml:space="preserve"> </w:t>
      </w:r>
      <w:hyperlink w:anchor="note8">
        <w:r>
          <w:rPr>
            <w:rStyle w:val="Hyperlink"/>
          </w:rPr>
          <w:t xml:space="preserve">Japan Osaka</w:t>
        </w:r>
      </w:hyperlink>
      <w:r>
        <w:t xml:space="preserve"> </w:t>
      </w:r>
      <w:r>
        <w:t xml:space="preserve">is characterized by two main elements: pragmatism and playfulness. Pragmatism is evident in the clear, functional hierarchy of information found on most local posters and advertisements. There is little room for ambiguity; the message must be immediate.</w:t>
      </w:r>
    </w:p>
    <w:p>
      <w:pPr>
        <w:pStyle w:val="BodyText"/>
      </w:pPr>
      <w:r>
        <w:t xml:space="preserve">Playfulness, on the other hand, manifests in the use of humor and pop culture references. Osaka is renowned for its comedy scene (Manzai), and this influence permeates visual design.</w:t>
      </w:r>
      <w:r>
        <w:t xml:space="preserve"> </w:t>
      </w:r>
      <w:hyperlink w:anchor="note9">
        <w:r>
          <w:rPr>
            <w:rStyle w:val="Hyperlink"/>
          </w:rPr>
          <w:t xml:space="preserve">Japan Osaka</w:t>
        </w:r>
      </w:hyperlink>
      <w:r>
        <w:rPr>
          <w:bCs/>
          <w:b/>
        </w:rPr>
        <w:t xml:space="preserve">Graphic Designer</w:t>
      </w:r>
      <w:r>
        <w:t xml:space="preserve">s frequently incorporate colloquial dialects, exaggerated expressions, and dynamic layouts that mimic the energy of live performance. This approach creates a strong emotional connection with the local audience, fostering a sense of community and shared identity.</w:t>
      </w:r>
    </w:p>
    <w:bookmarkEnd w:id="22"/>
    <w:bookmarkStart w:id="23" w:name="X5689e305420af936f1d64c98fb97882f5cb5c5b"/>
    <w:p>
      <w:pPr>
        <w:pStyle w:val="Heading2"/>
      </w:pPr>
      <w:r>
        <w:t xml:space="preserve">4. Digital Transformation and Global Integration</w:t>
      </w:r>
    </w:p>
    <w:p>
      <w:pPr>
        <w:pStyle w:val="FirstParagraph"/>
      </w:pPr>
      <w:r>
        <w:t xml:space="preserve">In recent years, the role of the</w:t>
      </w:r>
      <w:r>
        <w:t xml:space="preserve"> </w:t>
      </w:r>
      <w:r>
        <w:rPr>
          <w:bCs/>
          <w:b/>
        </w:rPr>
        <w:t xml:space="preserve">Graphic Designer</w:t>
      </w:r>
      <w:r>
        <w:t xml:space="preserve"> </w:t>
      </w:r>
      <w:r>
        <w:t xml:space="preserve">in</w:t>
      </w:r>
      <w:r>
        <w:t xml:space="preserve"> </w:t>
      </w:r>
      <w:hyperlink w:anchor="note10">
        <w:r>
          <w:rPr>
            <w:rStyle w:val="Hyperlink"/>
          </w:rPr>
          <w:t xml:space="preserve">Japan Osaka</w:t>
        </w:r>
      </w:hyperlink>
      <w:r>
        <w:t xml:space="preserve"> </w:t>
      </w:r>
      <w:r>
        <w:t xml:space="preserve">has expanded due to digital technologies. The rise of social media platforms has required designers to adapt traditional print aesthetics for screens. This transition has not meant abandoning local identity but rather translating it into a digital format.</w:t>
      </w:r>
    </w:p>
    <w:p>
      <w:pPr>
        <w:pStyle w:val="BodyText"/>
      </w:pPr>
      <w:r>
        <w:t xml:space="preserve">Digital campaigns originating from</w:t>
      </w:r>
      <w:r>
        <w:t xml:space="preserve"> </w:t>
      </w:r>
      <w:hyperlink w:anchor="note11">
        <w:r>
          <w:rPr>
            <w:rStyle w:val="Hyperlink"/>
          </w:rPr>
          <w:t xml:space="preserve">Japan Osaka</w:t>
        </w:r>
      </w:hyperlink>
      <w:r>
        <w:t xml:space="preserve"> </w:t>
      </w:r>
      <w:r>
        <w:t xml:space="preserve">often go viral precisely because they deviate from the polished, sterile look of typical corporate advertising. The</w:t>
      </w:r>
      <w:r>
        <w:t xml:space="preserve"> </w:t>
      </w:r>
      <w:r>
        <w:rPr>
          <w:bCs/>
          <w:b/>
        </w:rPr>
        <w:t xml:space="preserve">Graphic Designer</w:t>
      </w:r>
      <w:r>
        <w:t xml:space="preserve"> </w:t>
      </w:r>
      <w:r>
        <w:t xml:space="preserve">leverages the city’s reputation for authenticity to create content that feels genuine and engaging. Furthermore, as tourism to Osaka increases, there is a growing demand for design that bridges language barriers. Bilingual designs and iconography-based communication have become essential skills for the modern</w:t>
      </w:r>
      <w:r>
        <w:t xml:space="preserve"> </w:t>
      </w:r>
      <w:hyperlink w:anchor="note12">
        <w:r>
          <w:rPr>
            <w:rStyle w:val="Hyperlink"/>
          </w:rPr>
          <w:t xml:space="preserve">Japan Osaka</w:t>
        </w:r>
      </w:hyperlink>
      <w:r>
        <w:rPr>
          <w:bCs/>
          <w:b/>
        </w:rPr>
        <w:t xml:space="preserve">Graphic Designer</w:t>
      </w:r>
      <w:r>
        <w:t xml:space="preserve">.</w:t>
      </w:r>
    </w:p>
    <w:bookmarkEnd w:id="23"/>
    <w:bookmarkStart w:id="24" w:name="X96cdfceb2eb192741f1123f472f6383f426eb36"/>
    <w:p>
      <w:pPr>
        <w:pStyle w:val="Heading2"/>
      </w:pPr>
      <w:r>
        <w:t xml:space="preserve">5. Case Study: The Dotonbori Visual Landscape</w:t>
      </w:r>
    </w:p>
    <w:p>
      <w:pPr>
        <w:pStyle w:val="FirstParagraph"/>
      </w:pPr>
      <w:r>
        <w:t xml:space="preserve">The Dotonbori district serves as a living laboratory for the principles of</w:t>
      </w:r>
      <w:r>
        <w:t xml:space="preserve"> </w:t>
      </w:r>
      <w:hyperlink w:anchor="note13">
        <w:r>
          <w:rPr>
            <w:rStyle w:val="Hyperlink"/>
          </w:rPr>
          <w:t xml:space="preserve">Japan Osaka</w:t>
        </w:r>
      </w:hyperlink>
      <w:r>
        <w:rPr>
          <w:bCs/>
          <w:b/>
        </w:rPr>
        <w:t xml:space="preserve">Graphic Design</w:t>
      </w:r>
      <w:r>
        <w:t xml:space="preserve">. The area is densely packed with neon signs, three-dimensional characters, and bold typography. Here, the</w:t>
      </w:r>
      <w:r>
        <w:t xml:space="preserve"> </w:t>
      </w:r>
      <w:r>
        <w:rPr>
          <w:bCs/>
          <w:b/>
        </w:rPr>
        <w:t xml:space="preserve">Graphic Designer’s</w:t>
      </w:r>
      <w:r>
        <w:t xml:space="preserve"> </w:t>
      </w:r>
      <w:r>
        <w:t xml:space="preserve">role involves coordinating between multiple stakeholders to ensure visual cohesion amidst chaos.</w:t>
      </w:r>
    </w:p>
    <w:p>
      <w:pPr>
        <w:pStyle w:val="BodyText"/>
      </w:pPr>
      <w:r>
        <w:t xml:space="preserve">An analysis of recent signage projects in Dotonbori reveals a trend towards "curated clutter." Designers are no longer simply adding more information but are carefully orchestrating visual noise to create an immersive experience. This requires a sophisticated understanding of color theory, spatial awareness, and cultural symbolism. The success of these designs demonstrates that the</w:t>
      </w:r>
      <w:r>
        <w:t xml:space="preserve"> </w:t>
      </w:r>
      <w:hyperlink w:anchor="note14">
        <w:r>
          <w:rPr>
            <w:rStyle w:val="Hyperlink"/>
          </w:rPr>
          <w:t xml:space="preserve">Japan Osaka</w:t>
        </w:r>
      </w:hyperlink>
      <w:r>
        <w:rPr>
          <w:bCs/>
          <w:b/>
        </w:rPr>
        <w:t xml:space="preserve">Graphic Designer</w:t>
      </w:r>
      <w:r>
        <w:t xml:space="preserve"> </w:t>
      </w:r>
      <w:r>
        <w:t xml:space="preserve">is capable of managing complexity in ways that are both commercially viable and culturally resonant.</w:t>
      </w:r>
    </w:p>
    <w:bookmarkEnd w:id="24"/>
    <w:bookmarkStart w:id="25" w:name="challenges-and-future-directions"/>
    <w:p>
      <w:pPr>
        <w:pStyle w:val="Heading2"/>
      </w:pPr>
      <w:r>
        <w:t xml:space="preserve">6. Challenges and Future Directions</w:t>
      </w:r>
    </w:p>
    <w:p>
      <w:pPr>
        <w:pStyle w:val="FirstParagraph"/>
      </w:pPr>
      <w:r>
        <w:t xml:space="preserve">Despite its strengths, the</w:t>
      </w:r>
      <w:r>
        <w:t xml:space="preserve"> </w:t>
      </w:r>
      <w:hyperlink w:anchor="note15">
        <w:r>
          <w:rPr>
            <w:rStyle w:val="Hyperlink"/>
          </w:rPr>
          <w:t xml:space="preserve">Japan Osaka</w:t>
        </w:r>
      </w:hyperlink>
      <w:r>
        <w:rPr>
          <w:bCs/>
          <w:b/>
        </w:rPr>
        <w:t xml:space="preserve">Graphic Design</w:t>
      </w:r>
      <w:r>
        <w:t xml:space="preserve"> </w:t>
      </w:r>
      <w:r>
        <w:t xml:space="preserve">industry faces challenges. The shortage of skilled designers who understand both traditional aesthetics and modern digital tools is a significant concern. Additionally, the pressure to conform to global minimalist trends poses a threat to the distinctiveness of local design practices.</w:t>
      </w:r>
    </w:p>
    <w:p>
      <w:pPr>
        <w:pStyle w:val="BodyText"/>
      </w:pPr>
      <w:r>
        <w:t xml:space="preserve">To address these issues, academic institutions and industry bodies in</w:t>
      </w:r>
      <w:r>
        <w:t xml:space="preserve"> </w:t>
      </w:r>
      <w:hyperlink w:anchor="note16">
        <w:r>
          <w:rPr>
            <w:rStyle w:val="Hyperlink"/>
          </w:rPr>
          <w:t xml:space="preserve">Japan Osaka</w:t>
        </w:r>
      </w:hyperlink>
      <w:r>
        <w:t xml:space="preserve"> </w:t>
      </w:r>
      <w:r>
        <w:t xml:space="preserve">must collaborate to promote design education that values regional identity. The</w:t>
      </w:r>
      <w:r>
        <w:t xml:space="preserve"> </w:t>
      </w:r>
      <w:r>
        <w:rPr>
          <w:bCs/>
          <w:b/>
        </w:rPr>
        <w:t xml:space="preserve">Graphic Designer</w:t>
      </w:r>
      <w:r>
        <w:t xml:space="preserve"> </w:t>
      </w:r>
      <w:r>
        <w:t xml:space="preserve">of the future will need to be a cultural strategist, capable of navigating the complex interplay between local tradition and global innovation. By doing so, they will ensure that Osaka’s visual culture remains vibrant and relevant in an increasingly homogenized world.</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Graphic Designer</w:t>
      </w:r>
      <w:r>
        <w:t xml:space="preserve"> </w:t>
      </w:r>
      <w:r>
        <w:t xml:space="preserve">in</w:t>
      </w:r>
      <w:r>
        <w:t xml:space="preserve"> </w:t>
      </w:r>
      <w:hyperlink w:anchor="note17">
        <w:r>
          <w:rPr>
            <w:rStyle w:val="Hyperlink"/>
          </w:rPr>
          <w:t xml:space="preserve">Japan Osaka</w:t>
        </w:r>
      </w:hyperlink>
      <w:r>
        <w:t xml:space="preserve"> </w:t>
      </w:r>
      <w:r>
        <w:t xml:space="preserve">plays a pivotal role in shaping the city’s visual identity. By blending pragmatic communication with playful aesthetics, these professionals create designs that are uniquely suited to their local context while remaining competitive on a global stage. The distinct style of</w:t>
      </w:r>
      <w:r>
        <w:t xml:space="preserve"> </w:t>
      </w:r>
      <w:hyperlink w:anchor="note18">
        <w:r>
          <w:rPr>
            <w:rStyle w:val="Hyperlink"/>
          </w:rPr>
          <w:t xml:space="preserve">Japan Osaka</w:t>
        </w:r>
      </w:hyperlink>
      <w:r>
        <w:rPr>
          <w:bCs/>
          <w:b/>
        </w:rPr>
        <w:t xml:space="preserve">Graphic Design</w:t>
      </w:r>
      <w:r>
        <w:t xml:space="preserve"> </w:t>
      </w:r>
      <w:r>
        <w:t xml:space="preserve">serves as a testament to the power of regional culture in informing creative practice. As digital technologies continue to evolve, the need for designers who can bridge heritage and innovation will only grow stronger.</w:t>
      </w:r>
    </w:p>
    <w:bookmarkEnd w:id="26"/>
    <w:bookmarkStart w:id="27" w:name="references"/>
    <w:p>
      <w:pPr>
        <w:pStyle w:val="Heading2"/>
      </w:pPr>
      <w:r>
        <w:t xml:space="preserve">References</w:t>
      </w:r>
    </w:p>
    <w:p>
      <w:pPr>
        <w:pStyle w:val="FirstParagraph"/>
      </w:pPr>
      <w:r>
        <w:t xml:space="preserve">[1] Suzuki, H. (2018).</w:t>
      </w:r>
      <w:r>
        <w:t xml:space="preserve"> </w:t>
      </w:r>
      <w:r>
        <w:rPr>
          <w:iCs/>
          <w:i/>
        </w:rPr>
        <w:t xml:space="preserve">Vernacular Typography in Western Japan</w:t>
      </w:r>
      <w:r>
        <w:t xml:space="preserve">. Kyoto University Press.</w:t>
      </w:r>
    </w:p>
    <w:p>
      <w:pPr>
        <w:pStyle w:val="BodyText"/>
      </w:pPr>
      <w:r>
        <w:t xml:space="preserve">[2] Tanaka, K. &amp; Yamamoto, R. (2020). "Digital Adaptations of Traditional Osaka Aesthetics." *Journal of Asian Design Studies*, 15(3), 45-67.</w:t>
      </w:r>
    </w:p>
    <w:p>
      <w:pPr>
        <w:pStyle w:val="BodyText"/>
      </w:pPr>
      <w:r>
        <w:t xml:space="preserve">[3] International Design Conference in Kyoto. (2019).</w:t>
      </w:r>
      <w:r>
        <w:t xml:space="preserve"> </w:t>
      </w:r>
      <w:r>
        <w:rPr>
          <w:iCs/>
          <w:i/>
        </w:rPr>
        <w:t xml:space="preserve">Proceedings: Regional Identity in Global Markets</w:t>
      </w:r>
      <w:r>
        <w:t xml:space="preserve">.</w:t>
      </w:r>
    </w:p>
    <w:p>
      <w:pPr>
        <w:pStyle w:val="BodyText"/>
      </w:pPr>
      <w:r>
        <w:t xml:space="preserve">[4] Osaka Chamber of Commerce and Industry. (2021). "Annual Report on Visual Marketing Trends in Osaka Prefecture."</w:t>
      </w:r>
    </w:p>
    <w:bookmarkEnd w:id="27"/>
    <w:p>
      <w:pPr>
        <w:pStyle w:val="BodyText"/>
      </w:pPr>
      <w:r>
        <w:rPr>
          <w:vertAlign w:val="subscript"/>
        </w:rPr>
        <w:t xml:space="preserve">Note: Throughout this article, the terms 'Graphic Designer', 'Japan Osaka', and related cultural contexts are utilized to emphasize the specific regional and professional focus of the analysis.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Intersection: The Role of the Graphic Designer in Osaka’s Contemporary Visual Culture</dc:title>
  <dc:creator/>
  <dc:language>en</dc:language>
  <cp:keywords/>
  <dcterms:created xsi:type="dcterms:W3CDTF">2026-07-29T04:49:32Z</dcterms:created>
  <dcterms:modified xsi:type="dcterms:W3CDTF">2026-07-29T04:49:32Z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