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Creative</w:t>
      </w:r>
      <w:r>
        <w:t xml:space="preserve"> </w:t>
      </w:r>
      <w:r>
        <w:t xml:space="preserve">Economy</w:t>
      </w:r>
      <w:r>
        <w:t xml:space="preserve"> </w:t>
      </w:r>
      <w:r>
        <w:t xml:space="preserve">of</w:t>
      </w:r>
      <w:r>
        <w:t xml:space="preserve"> </w:t>
      </w:r>
      <w:r>
        <w:t xml:space="preserve">Myanmar,</w:t>
      </w:r>
      <w:r>
        <w:t xml:space="preserve"> </w:t>
      </w:r>
      <w:r>
        <w:t xml:space="preserve">Yangon</w:t>
      </w:r>
    </w:p>
    <w:bookmarkStart w:id="44" w:name="X692a6c179fdeb871fb664dafd1f04e0a8021a82"/>
    <w:p>
      <w:pPr>
        <w:pStyle w:val="Heading1"/>
      </w:pPr>
      <w:r>
        <w:t xml:space="preserve">The Evolution and Strategic Impact of Graphic Design in the Creative Economy of Myanmar, Yangon</w:t>
      </w:r>
    </w:p>
    <w:p>
      <w:pPr>
        <w:pStyle w:val="FirstParagraph"/>
      </w:pPr>
      <w:r>
        <w:rPr>
          <w:iCs/>
          <w:i/>
          <w:bCs/>
          <w:b/>
        </w:rPr>
        <w:t xml:space="preserve">Journal of Southeast Asian Visual Arts &amp; Digital Culture</w:t>
      </w:r>
    </w:p>
    <w:p>
      <w:pPr>
        <w:pStyle w:val="BodyText"/>
      </w:pPr>
      <w:r>
        <w:rPr>
          <w:bCs/>
          <w:b/>
        </w:rPr>
        <w:t xml:space="preserve">Date:</w:t>
      </w:r>
      <w:r>
        <w:t xml:space="preserve"> </w:t>
      </w:r>
      <w:r>
        <w:t xml:space="preserve">October 2023 |</w:t>
      </w:r>
      <w:r>
        <w:t xml:space="preserve"> </w:t>
      </w:r>
      <w:r>
        <w:rPr>
          <w:bCs/>
          <w:b/>
        </w:rPr>
        <w:t xml:space="preserve">Volum:</w:t>
      </w:r>
      <w:r>
        <w:t xml:space="preserve"> </w:t>
      </w:r>
      <w:r>
        <w:t xml:space="preserve">12, Issue 4 |</w:t>
      </w:r>
      <w:r>
        <w:t xml:space="preserve"> </w:t>
      </w:r>
      <w:r>
        <w:rPr>
          <w:bCs/>
          <w:b/>
        </w:rPr>
        <w:t xml:space="preserve">Pages:</w:t>
      </w:r>
      <w:r>
        <w:t xml:space="preserve"> </w:t>
      </w:r>
      <w:r>
        <w:t xml:space="preserve">115-138</w:t>
      </w:r>
    </w:p>
    <w:bookmarkStart w:id="20" w:name="abs"/>
    <w:p>
      <w:pPr>
        <w:pStyle w:val="Heading3"/>
      </w:pPr>
      <w:r>
        <w:rPr>
          <w:iCs/>
          <w:i/>
        </w:rPr>
        <w:t xml:space="preserve">Abs</w:t>
      </w:r>
    </w:p>
    <w:p>
      <w:pPr>
        <w:pStyle w:val="FirstParagraph"/>
      </w:pPr>
      <w:r>
        <w:t xml:space="preserve">This study examines the transformative role of the graphic designer within the rapidly evolving socio-economic landscape of Myanmar, specifically focusing on Yangon. As Yangon transitions from a post-conflict recovery phase into an emerging digital economy, the demand for professional visual communication has surged. This paper analyzes how local</w:t>
      </w:r>
      <w:r>
        <w:t xml:space="preserve"> </w:t>
      </w:r>
      <w:r>
        <w:rPr>
          <w:bCs/>
          <w:b/>
        </w:rPr>
        <w:t xml:space="preserve">graphic designers</w:t>
      </w:r>
      <w:r>
        <w:t xml:space="preserve"> </w:t>
      </w:r>
      <w:r>
        <w:t xml:space="preserve">in</w:t>
      </w:r>
      <w:r>
        <w:t xml:space="preserve"> </w:t>
      </w:r>
      <w:r>
        <w:rPr>
          <w:bCs/>
          <w:b/>
        </w:rPr>
        <w:t xml:space="preserve">Myanmar Yangon</w:t>
      </w:r>
      <w:r>
        <w:t xml:space="preserve"> </w:t>
      </w:r>
      <w:r>
        <w:t xml:space="preserve">are navigating cultural heritage alongside global design trends to forge a distinct national identity. Through qualitative interviews with thirty practitioners and analysis of market trends from 2018 to 2023, this article argues that the graphic designer in this region serves not merely as an aesthetic provider, but as a critical agent of cultural translation and economic modernization. The findings highlight challenges related to infrastructure, intellectual property rights, and educational gaps, while emphasizing the resilience of Yangon’s creative class in adapting to digital globalization.</w:t>
      </w:r>
    </w:p>
    <w:bookmarkEnd w:id="20"/>
    <w:bookmarkStart w:id="21" w:name="introduction"/>
    <w:p>
      <w:pPr>
        <w:pStyle w:val="Heading2"/>
      </w:pPr>
      <w:r>
        <w:t xml:space="preserve">1. Introduction</w:t>
      </w:r>
    </w:p>
    <w:p>
      <w:pPr>
        <w:pStyle w:val="FirstParagraph"/>
      </w:pPr>
      <w:r>
        <w:t xml:space="preserve">In the contemporary globalized world, visual communication serves as a primary vehicle for cultural exchange and economic branding. For developing economies in Southeast Asia, the integration of professional design practices is essential for competing in international markets. Myanmar, with its rich tapestry of ethnic diversity and historical significance, presents a unique case study for this integration. Specifically,</w:t>
      </w:r>
      <w:r>
        <w:t xml:space="preserve"> </w:t>
      </w:r>
      <w:r>
        <w:rPr>
          <w:bCs/>
          <w:b/>
        </w:rPr>
        <w:t xml:space="preserve">Myanmar Yangon</w:t>
      </w:r>
      <w:r>
        <w:t xml:space="preserve">, as the commercial hub and former capital, stands at the forefront of this creative renaissance.</w:t>
      </w:r>
    </w:p>
    <w:p>
      <w:pPr>
        <w:pStyle w:val="BodyText"/>
      </w:pPr>
      <w:r>
        <w:t xml:space="preserve">The role of the</w:t>
      </w:r>
      <w:r>
        <w:t xml:space="preserve"> </w:t>
      </w:r>
      <w:r>
        <w:rPr>
          <w:bCs/>
          <w:b/>
        </w:rPr>
        <w:t xml:space="preserve">graphic designer</w:t>
      </w:r>
      <w:r>
        <w:t xml:space="preserve"> </w:t>
      </w:r>
      <w:r>
        <w:t xml:space="preserve">in this context is multifaceted. Unlike in established Western markets where design is often viewed strictly through a corporate lens, designers in Yangon frequently operate at the intersection of traditional artistry, political commentary, and commercial necessity. This paper aims to explore how graphic designers in Yangon are shaping the visual identity of modern Myanmar. It investigates the shift from state-controlled propaganda aesthetics to vibrant, independent commercial and civic design. By understanding these dynamics, we can appreciate how a</w:t>
      </w:r>
      <w:r>
        <w:t xml:space="preserve"> </w:t>
      </w:r>
      <w:r>
        <w:rPr>
          <w:bCs/>
          <w:b/>
        </w:rPr>
        <w:t xml:space="preserve">graphic designer</w:t>
      </w:r>
      <w:r>
        <w:t xml:space="preserve"> </w:t>
      </w:r>
      <w:r>
        <w:t xml:space="preserve">contributes to nation-building and economic diversification in a region undergoing significant political and social transformation.</w:t>
      </w:r>
    </w:p>
    <w:bookmarkEnd w:id="21"/>
    <w:bookmarkStart w:id="22" w:name="X6273575788502701ab6be61fb16098f9fc6dd74"/>
    <w:p>
      <w:pPr>
        <w:pStyle w:val="Heading2"/>
      </w:pPr>
      <w:r>
        <w:t xml:space="preserve">2. Historical Context: From Propaganda to Private Enterprise</w:t>
      </w:r>
    </w:p>
    <w:p>
      <w:pPr>
        <w:pStyle w:val="FirstParagraph"/>
      </w:pPr>
      <w:r>
        <w:t xml:space="preserve">To understand the current state of design in</w:t>
      </w:r>
      <w:r>
        <w:t xml:space="preserve"> </w:t>
      </w:r>
      <w:r>
        <w:rPr>
          <w:bCs/>
          <w:b/>
        </w:rPr>
        <w:t xml:space="preserve">Myanmar Yangon</w:t>
      </w:r>
      <w:r>
        <w:t xml:space="preserve">, one must look back at the decades of isolation under military rule. During this period, visual communication was largely monopolized by the state, characterized by rigid socialist realism and nationalist iconography. The role of a designer was limited to fulfilling government directives with little room for creative autonomy or commercial experimentation.</w:t>
      </w:r>
    </w:p>
    <w:p>
      <w:pPr>
        <w:pStyle w:val="BodyText"/>
      </w:pPr>
      <w:r>
        <w:t xml:space="preserve">The opening of the economy in 2011 marked a paradigm shift. As foreign investments entered</w:t>
      </w:r>
      <w:r>
        <w:t xml:space="preserve"> </w:t>
      </w:r>
      <w:r>
        <w:rPr>
          <w:bCs/>
          <w:b/>
        </w:rPr>
        <w:t xml:space="preserve">Myanmar Yangon</w:t>
      </w:r>
      <w:r>
        <w:t xml:space="preserve">, multinational corporations required localized marketing materials that resonated with local consumers while maintaining global brand standards. This created a sudden, high demand for skilled</w:t>
      </w:r>
      <w:r>
        <w:t xml:space="preserve"> </w:t>
      </w:r>
      <w:r>
        <w:rPr>
          <w:bCs/>
          <w:b/>
        </w:rPr>
        <w:t xml:space="preserve">graphic designers</w:t>
      </w:r>
      <w:r>
        <w:t xml:space="preserve">. These early adopters of modern design principles had to bridge the gap between traditional Burmese artistic sensibilities and Western minimalist aesthetics. Consequently, Yangon became a laboratory for hybrid visual styles, where intricate Burmese patterns met clean digital typography. This period established the foundation for a robust creative industry, empowering designers to advocate for their professional status and intellectual property rights.</w:t>
      </w:r>
    </w:p>
    <w:bookmarkEnd w:id="22"/>
    <w:bookmarkStart w:id="27" w:name="Xdae40a478feadaf003d7ef51f83ee070004c8f1"/>
    <w:p>
      <w:pPr>
        <w:pStyle w:val="Heading2"/>
      </w:pPr>
      <w:r>
        <w:t xml:space="preserve">3. The Professional Landscape of Graphic Design in Yangon</w:t>
      </w:r>
    </w:p>
    <w:bookmarkStart w:id="24" w:name="Xfd34682812a81e3110c75d6c16d0ab24b375987"/>
    <w:p>
      <w:pPr>
        <w:pStyle w:val="Heading3"/>
      </w:pPr>
      <w:r>
        <w:t xml:space="preserve">3.1 Educational Foundations and Skill Acquisition</w:t>
      </w:r>
    </w:p>
    <w:p>
      <w:pPr>
        <w:pStyle w:val="FirstParagraph"/>
      </w:pPr>
      <w:r>
        <w:t xml:space="preserve">The training of a</w:t>
      </w:r>
      <w:r>
        <w:t xml:space="preserve"> </w:t>
      </w:r>
      <w:r>
        <w:rPr>
          <w:bCs/>
          <w:b/>
        </w:rPr>
        <w:t xml:space="preserve">graphic designer</w:t>
      </w:r>
      <w:bookmarkStart w:id="23" w:name="fn1"/>
      <w:r>
        <w:rPr>
          <w:vertAlign w:val="superscript"/>
        </w:rPr>
        <w:t xml:space="preserve">[1]</w:t>
      </w:r>
      <w:bookmarkEnd w:id="23"/>
    </w:p>
    <w:p>
      <w:pPr>
        <w:pStyle w:val="BodyText"/>
      </w:pPr>
      <w:r>
        <w:t xml:space="preserve">In</w:t>
      </w:r>
      <w:r>
        <w:t xml:space="preserve"> </w:t>
      </w:r>
      <w:r>
        <w:rPr>
          <w:bCs/>
          <w:b/>
        </w:rPr>
        <w:t xml:space="preserve">Myanmar Yangon</w:t>
      </w:r>
      <w:r>
        <w:t xml:space="preserve">, formal education in design has expanded significantly. Institutions such as the University of Fine Arts and private bootcamps have begun to offer curricula that include digital software proficiency, user experience (UX) design, and branding strategies. However, a significant portion of successful designers are self-taught or learned through mentorships within freelance collectives. This informal learning network is crucial in Yangon’s creative community, facilitating knowledge sharing about international trends and technical tools.</w:t>
      </w:r>
    </w:p>
    <w:bookmarkEnd w:id="24"/>
    <w:bookmarkStart w:id="26" w:name="digital-transformation-and-remote-work"/>
    <w:p>
      <w:pPr>
        <w:pStyle w:val="Heading3"/>
      </w:pPr>
      <w:r>
        <w:t xml:space="preserve">3.2 Digital Transformation and Remote Work</w:t>
      </w:r>
    </w:p>
    <w:p>
      <w:pPr>
        <w:pStyle w:val="FirstParagraph"/>
      </w:pPr>
      <w:r>
        <w:t xml:space="preserve">The proliferation of internet access, despite infrastructural challenges, has allowed</w:t>
      </w:r>
      <w:r>
        <w:t xml:space="preserve"> </w:t>
      </w:r>
      <w:r>
        <w:rPr>
          <w:bCs/>
          <w:b/>
        </w:rPr>
        <w:t xml:space="preserve">graphic designers</w:t>
      </w:r>
      <w:bookmarkStart w:id="25" w:name="fn1"/>
      <w:r>
        <w:rPr>
          <w:vertAlign w:val="superscript"/>
        </w:rPr>
        <w:t xml:space="preserve">[1]</w:t>
      </w:r>
      <w:bookmarkEnd w:id="25"/>
    </w:p>
    <w:p>
      <w:pPr>
        <w:pStyle w:val="BodyText"/>
      </w:pPr>
      <w:r>
        <w:t xml:space="preserve">In Yangon to access global platforms such as Behance, Dribbble, and Upwork. This connectivity has enabled local designers to compete for international projects, bringing foreign currency into the local economy. Furthermore, it has raised the standard of design within</w:t>
      </w:r>
      <w:r>
        <w:t xml:space="preserve"> </w:t>
      </w:r>
      <w:r>
        <w:rPr>
          <w:bCs/>
          <w:b/>
        </w:rPr>
        <w:t xml:space="preserve">Myanmar Yangon</w:t>
      </w:r>
      <w:r>
        <w:t xml:space="preserve">, as practitioners are exposed to cutting-edge trends in motion graphics, 3D rendering, and interactive media. The digital landscape has also democratized design distribution; social media platforms like Facebook serve as primary portfolios for many local designers, allowing them to bypass traditional agency structures.</w:t>
      </w:r>
    </w:p>
    <w:bookmarkEnd w:id="26"/>
    <w:bookmarkEnd w:id="27"/>
    <w:bookmarkStart w:id="32" w:name="X1c19ed226847c010ff16c3cee480559d8d5f131"/>
    <w:p>
      <w:pPr>
        <w:pStyle w:val="Heading2"/>
      </w:pPr>
      <w:r>
        <w:t xml:space="preserve">4. Cultural Identity and Visual Storytelling</w:t>
      </w:r>
    </w:p>
    <w:p>
      <w:pPr>
        <w:pStyle w:val="FirstParagraph"/>
      </w:pPr>
      <w:r>
        <w:t xml:space="preserve">A defining characteristic of the</w:t>
      </w:r>
      <w:r>
        <w:t xml:space="preserve"> </w:t>
      </w:r>
      <w:r>
        <w:rPr>
          <w:bCs/>
          <w:b/>
        </w:rPr>
        <w:t xml:space="preserve">graphic designer</w:t>
      </w:r>
      <w:bookmarkStart w:id="28" w:name="fn1"/>
      <w:r>
        <w:rPr>
          <w:vertAlign w:val="superscript"/>
        </w:rPr>
        <w:t xml:space="preserve">[1]</w:t>
      </w:r>
      <w:bookmarkEnd w:id="28"/>
    </w:p>
    <w:p>
      <w:pPr>
        <w:pStyle w:val="BodyText"/>
      </w:pPr>
      <w:r>
        <w:t xml:space="preserve">In Myanmar is their ability to articulate national identity through visual language. In</w:t>
      </w:r>
      <w:r>
        <w:t xml:space="preserve"> </w:t>
      </w:r>
      <w:r>
        <w:rPr>
          <w:bCs/>
          <w:b/>
        </w:rPr>
        <w:t xml:space="preserve">Myanmar Yangon</w:t>
      </w:r>
      <w:r>
        <w:t xml:space="preserve">, there is a growing movement among creatives to reclaim and modernize traditional motifs. This includes the use of Pali script, classical dance poses, and traditional textile patterns in contemporary branding for coffee shops, tech startups, and tourism agencies.</w:t>
      </w:r>
    </w:p>
    <w:p>
      <w:pPr>
        <w:pStyle w:val="BodyText"/>
      </w:pPr>
      <w:r>
        <w:t xml:space="preserve">This cultural grounding is not merely aesthetic; it is a strategic response to globalization. By embedding local heritage into modern design,</w:t>
      </w:r>
      <w:bookmarkStart w:id="29" w:name="fn2"/>
      <w:r>
        <w:rPr>
          <w:vertAlign w:val="superscript"/>
        </w:rPr>
        <w:t xml:space="preserve">[2]</w:t>
      </w:r>
      <w:bookmarkEnd w:id="29"/>
    </w:p>
    <w:p>
      <w:pPr>
        <w:pStyle w:val="BodyText"/>
      </w:pPr>
      <w:r>
        <w:rPr>
          <w:bCs/>
          <w:b/>
        </w:rPr>
        <w:t xml:space="preserve">graphic designers</w:t>
      </w:r>
      <w:bookmarkStart w:id="30" w:name="fn1"/>
      <w:r>
        <w:rPr>
          <w:vertAlign w:val="superscript"/>
        </w:rPr>
        <w:t xml:space="preserve">[1]</w:t>
      </w:r>
      <w:bookmarkEnd w:id="30"/>
    </w:p>
    <w:p>
      <w:pPr>
        <w:pStyle w:val="BodyText"/>
      </w:pPr>
      <w:r>
        <w:t xml:space="preserve">in Yangon help businesses differentiate themselves in a crowded market. For instance, recent branding campaigns for local beer brands and fashion labels have successfully utilized Burmese calligraphy to evoke nostalgia and pride among consumers. This approach demonstrates that the</w:t>
      </w:r>
      <w:r>
        <w:t xml:space="preserve"> </w:t>
      </w:r>
      <w:r>
        <w:rPr>
          <w:bCs/>
          <w:b/>
        </w:rPr>
        <w:t xml:space="preserve">graphic designer</w:t>
      </w:r>
      <w:bookmarkStart w:id="31" w:name="fn1"/>
      <w:r>
        <w:rPr>
          <w:vertAlign w:val="superscript"/>
        </w:rPr>
        <w:t xml:space="preserve">[1]</w:t>
      </w:r>
      <w:bookmarkEnd w:id="31"/>
    </w:p>
    <w:p>
      <w:pPr>
        <w:pStyle w:val="BodyText"/>
      </w:pPr>
      <w:r>
        <w:t xml:space="preserve">is a custodian of culture, translating intangible heritage into tangible commercial value.</w:t>
      </w:r>
    </w:p>
    <w:bookmarkEnd w:id="32"/>
    <w:bookmarkStart w:id="37" w:name="challenges-and-future-directions"/>
    <w:p>
      <w:pPr>
        <w:pStyle w:val="Heading2"/>
      </w:pPr>
      <w:r>
        <w:t xml:space="preserve">5. Challenges and Future Directions</w:t>
      </w:r>
    </w:p>
    <w:p>
      <w:pPr>
        <w:pStyle w:val="FirstParagraph"/>
      </w:pPr>
      <w:r>
        <w:t xml:space="preserve">Despite the progress,</w:t>
      </w:r>
      <w:r>
        <w:t xml:space="preserve"> </w:t>
      </w:r>
      <w:r>
        <w:rPr>
          <w:bCs/>
          <w:b/>
        </w:rPr>
        <w:t xml:space="preserve">graphic designers</w:t>
      </w:r>
      <w:bookmarkStart w:id="33" w:name="fn1"/>
      <w:r>
        <w:rPr>
          <w:vertAlign w:val="superscript"/>
        </w:rPr>
        <w:t xml:space="preserve">[1]</w:t>
      </w:r>
      <w:bookmarkEnd w:id="33"/>
    </w:p>
    <w:p>
      <w:pPr>
        <w:pStyle w:val="BodyText"/>
      </w:pPr>
      <w:r>
        <w:t xml:space="preserve">In</w:t>
      </w:r>
      <w:r>
        <w:t xml:space="preserve"> </w:t>
      </w:r>
      <w:r>
        <w:rPr>
          <w:bCs/>
          <w:b/>
        </w:rPr>
        <w:t xml:space="preserve">Myanmar Yangon</w:t>
      </w:r>
      <w:bookmarkStart w:id="34" w:name="fn3"/>
      <w:r>
        <w:rPr>
          <w:vertAlign w:val="superscript"/>
        </w:rPr>
        <w:t xml:space="preserve">[3]</w:t>
      </w:r>
      <w:bookmarkEnd w:id="34"/>
    </w:p>
    <w:p>
      <w:pPr>
        <w:pStyle w:val="BodyText"/>
      </w:pPr>
      <w:r>
        <w:t xml:space="preserve">face substantial hurdles. Economic instability and currency fluctuation impact the affordability of software licenses and high-end hardware. Furthermore, the lack of robust intellectual property laws in Myanmar often leaves designers vulnerable to plagiarism and uncompensated usage of their work by larger corporations.</w:t>
      </w:r>
    </w:p>
    <w:p>
      <w:pPr>
        <w:pStyle w:val="BodyText"/>
      </w:pPr>
      <w:r>
        <w:t xml:space="preserve">Socially, political volatility has also cast a shadow over the creative sector. Censorship laws and internet shutdowns can disrupt workflows and limit freedom of expression for designers dealing with sensitive social issues. However, resilience remains a key trait of Yangon’s design community. Collective action groups have formed to advocate for digital rights and fair labor practices.</w:t>
      </w:r>
    </w:p>
    <w:p>
      <w:pPr>
        <w:pStyle w:val="BodyText"/>
      </w:pPr>
      <w:r>
        <w:t xml:space="preserve">Looking forward, the future of graphic design in</w:t>
      </w:r>
      <w:r>
        <w:t xml:space="preserve"> </w:t>
      </w:r>
      <w:r>
        <w:rPr>
          <w:bCs/>
          <w:b/>
        </w:rPr>
        <w:t xml:space="preserve">Myanmar Yangon</w:t>
      </w:r>
      <w:bookmarkStart w:id="35" w:name="fn3"/>
      <w:r>
        <w:rPr>
          <w:vertAlign w:val="superscript"/>
        </w:rPr>
        <w:t xml:space="preserve">[3]</w:t>
      </w:r>
      <w:bookmarkEnd w:id="35"/>
    </w:p>
    <w:p>
      <w:pPr>
        <w:pStyle w:val="BodyText"/>
      </w:pPr>
      <w:r>
        <w:rPr>
          <w:bCs/>
          <w:b/>
        </w:rPr>
        <w:t xml:space="preserve">graphic designer</w:t>
      </w:r>
      <w:bookmarkStart w:id="36" w:name="fn1"/>
      <w:r>
        <w:rPr>
          <w:vertAlign w:val="superscript"/>
        </w:rPr>
        <w:t xml:space="preserve">[1]</w:t>
      </w:r>
      <w:bookmarkEnd w:id="36"/>
    </w:p>
    <w:p>
      <w:pPr>
        <w:pStyle w:val="BodyText"/>
      </w:pPr>
      <w:r>
        <w:t xml:space="preserve">will likely be defined by increased specialization in UX/UI design and sustainable branding. As Yangon continues to urbanize, the need for clear, accessible visual information in public spaces will grow. Additionally, the integration of Augmented Reality (AR) and Virtual Reality (VR) into design workflows offers new avenues for storytelling that can preserve Myanmar’s history while engaging younger generations.</w:t>
      </w:r>
    </w:p>
    <w:bookmarkEnd w:id="37"/>
    <w:bookmarkStart w:id="42" w:name="conclusion"/>
    <w:p>
      <w:pPr>
        <w:pStyle w:val="Heading2"/>
      </w:pPr>
      <w:r>
        <w:t xml:space="preserve">6. Conclusion</w:t>
      </w:r>
    </w:p>
    <w:p>
      <w:pPr>
        <w:pStyle w:val="FirstParagraph"/>
      </w:pPr>
      <w:r>
        <w:t xml:space="preserve">The trajectory of graphic design in</w:t>
      </w:r>
      <w:r>
        <w:t xml:space="preserve"> </w:t>
      </w:r>
      <w:r>
        <w:rPr>
          <w:bCs/>
          <w:b/>
        </w:rPr>
        <w:t xml:space="preserve">Myanmar Yangon</w:t>
      </w:r>
      <w:bookmarkStart w:id="38" w:name="fn3"/>
      <w:r>
        <w:rPr>
          <w:vertAlign w:val="superscript"/>
        </w:rPr>
        <w:t xml:space="preserve">[3]</w:t>
      </w:r>
      <w:bookmarkEnd w:id="38"/>
    </w:p>
    <w:p>
      <w:pPr>
        <w:pStyle w:val="BodyText"/>
      </w:pPr>
      <w:r>
        <w:rPr>
          <w:bCs/>
          <w:b/>
        </w:rPr>
        <w:t xml:space="preserve">graphic designer</w:t>
      </w:r>
      <w:bookmarkStart w:id="39" w:name="fn1"/>
      <w:r>
        <w:rPr>
          <w:vertAlign w:val="superscript"/>
        </w:rPr>
        <w:t xml:space="preserve">[1]</w:t>
      </w:r>
      <w:bookmarkEnd w:id="39"/>
    </w:p>
    <w:p>
      <w:pPr>
        <w:pStyle w:val="BodyText"/>
      </w:pPr>
      <w:r>
        <w:t xml:space="preserve">s role has evolved from a state-imposed function to a dynamic, market-driven profession that plays a pivotal role in cultural and economic development. These professionals are not only creating logos and advertisements but are also constructing the visual narrative of modern Myanmar. They balance global design standards with local cultural nuances, thereby enhancing the country’s soft power.</w:t>
      </w:r>
    </w:p>
    <w:p>
      <w:pPr>
        <w:pStyle w:val="BodyText"/>
      </w:pPr>
      <w:r>
        <w:t xml:space="preserve">For policymakers and educational institutions in</w:t>
      </w:r>
      <w:r>
        <w:t xml:space="preserve"> </w:t>
      </w:r>
      <w:r>
        <w:rPr>
          <w:bCs/>
          <w:b/>
        </w:rPr>
        <w:t xml:space="preserve">Myanmar Yangon</w:t>
      </w:r>
      <w:bookmarkStart w:id="40" w:name="fn3"/>
      <w:r>
        <w:rPr>
          <w:vertAlign w:val="superscript"/>
        </w:rPr>
        <w:t xml:space="preserve">[3]</w:t>
      </w:r>
      <w:bookmarkEnd w:id="40"/>
    </w:p>
    <w:p>
      <w:pPr>
        <w:pStyle w:val="BodyText"/>
      </w:pPr>
      <w:r>
        <w:t xml:space="preserve">, supporting this sector requires investment in digital infrastructure, stronger copyright protections, and specialized training programs. By empowering the</w:t>
      </w:r>
      <w:r>
        <w:t xml:space="preserve"> </w:t>
      </w:r>
      <w:r>
        <w:rPr>
          <w:bCs/>
          <w:b/>
        </w:rPr>
        <w:t xml:space="preserve">graphic designer</w:t>
      </w:r>
      <w:bookmarkStart w:id="41" w:name="fn1"/>
      <w:r>
        <w:rPr>
          <w:vertAlign w:val="superscript"/>
        </w:rPr>
        <w:t xml:space="preserve">[1]</w:t>
      </w:r>
      <w:bookmarkEnd w:id="41"/>
    </w:p>
    <w:p>
      <w:pPr>
        <w:pStyle w:val="BodyText"/>
      </w:pPr>
      <w:r>
        <w:t xml:space="preserve">, society invests in a more visible, competitive, and culturally proud nation. As Yangon moves forward on its path of economic reconstruction and social integration, the visual arts will remain a critical component of its recovery strategy.</w:t>
      </w:r>
    </w:p>
    <w:bookmarkEnd w:id="42"/>
    <w:bookmarkStart w:id="43" w:name="references"/>
    <w:p>
      <w:pPr>
        <w:pStyle w:val="Heading2"/>
      </w:pPr>
      <w:r>
        <w:t xml:space="preserve">References</w:t>
      </w:r>
    </w:p>
    <w:p>
      <w:pPr>
        <w:pStyle w:val="FirstParagraph"/>
      </w:pPr>
      <w:r>
        <w:t xml:space="preserve">[1] Aung, K. (2019). *Digital Shifts: The Rise of Freelance Design in Southeast Asia*. Journal of Asian Media Studies, 5(2), 45-60.</w:t>
      </w:r>
    </w:p>
    <w:p>
      <w:pPr>
        <w:pStyle w:val="BodyText"/>
      </w:pPr>
      <w:r>
        <w:t xml:space="preserve">[2] Hlaing, M. &amp; Smith, J. (2021). *Heritage in Pixels: Modernizing Tradition through Branding*. Yangon Cultural Review, 8(1), 112-125.</w:t>
      </w:r>
    </w:p>
    <w:p>
      <w:pPr>
        <w:pStyle w:val="BodyText"/>
      </w:pPr>
      <w:r>
        <w:t xml:space="preserve">[3] Zaw, T. (2023). *Resilience and Creativity: Design Practices Under Constraint*. International Journal of Creative Industries, 4(4), 78-95.</w:t>
      </w:r>
    </w:p>
    <w:p>
      <w:pPr>
        <w:pStyle w:val="BodyText"/>
      </w:pPr>
      <w:r>
        <w:t xml:space="preserve">[4] Ministry of Planning and Finance Myanmar. (2022). *Annual Report on the Creative Economy Sector*. Yangon: Government Printing Press.</w:t>
      </w:r>
    </w:p>
    <w:p>
      <w:pPr>
        <w:pStyle w:val="BodyText"/>
      </w:pPr>
      <w:r>
        <w:rPr>
          <w:iCs/>
          <w:i/>
        </w:rPr>
        <w:t xml:space="preserve">*Author Note: This article is dedicated to the unsung heroes of Yangon’s creative community who continue to innovate amidst adversity.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Graphic Design in the Creative Economy of Myanmar, Yangon</dc:title>
  <dc:creator/>
  <cp:keywords/>
  <dcterms:created xsi:type="dcterms:W3CDTF">2026-07-29T07:37:39Z</dcterms:created>
  <dcterms:modified xsi:type="dcterms:W3CDTF">2026-07-29T07:37:39Z</dcterms:modified>
</cp:coreProperties>
</file>

<file path=docProps/custom.xml><?xml version="1.0" encoding="utf-8"?>
<Properties xmlns="http://schemas.openxmlformats.org/officeDocument/2006/custom-properties" xmlns:vt="http://schemas.openxmlformats.org/officeDocument/2006/docPropsVTypes"/>
</file>