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An</w:t>
      </w:r>
      <w:r>
        <w:t xml:space="preserve"> </w:t>
      </w:r>
      <w:r>
        <w:t xml:space="preserve">Academic</w:t>
      </w:r>
      <w:r>
        <w:t xml:space="preserve"> </w:t>
      </w:r>
      <w:r>
        <w:t xml:space="preserve">Review</w:t>
      </w:r>
    </w:p>
    <w:bookmarkStart w:id="29" w:name="X488d284145aaad230cda8074ae0f37080cfdbd3"/>
    <w:p>
      <w:pPr>
        <w:pStyle w:val="Heading1"/>
      </w:pPr>
      <w:r>
        <w:t xml:space="preserve">The Evolution and Socio-Economic Impact of Graphic Design Practice in United Kingdom Birmingham</w:t>
      </w:r>
    </w:p>
    <w:p>
      <w:pPr>
        <w:pStyle w:val="FirstParagraph"/>
      </w:pPr>
      <w:r>
        <w:rPr>
          <w:bCs/>
          <w:b/>
        </w:rPr>
        <w:t xml:space="preserve">J. A. Sterling, PhD</w:t>
      </w:r>
      <w:r>
        <w:br/>
      </w:r>
      <w:r>
        <w:t xml:space="preserve">School of Visual Arts and Design, University of Birmingham</w:t>
      </w:r>
      <w:r>
        <w:br/>
      </w:r>
      <w:r>
        <w:rPr>
          <w:iCs/>
          <w:i/>
        </w:rPr>
        <w:t xml:space="preserve">Birmingham, United Kingdom</w:t>
      </w:r>
    </w:p>
    <w:bookmarkStart w:id="20" w:name="abstract"/>
    <w:p>
      <w:pPr>
        <w:pStyle w:val="Heading3"/>
      </w:pPr>
      <w:r>
        <w:t xml:space="preserve">Abstract</w:t>
      </w:r>
    </w:p>
    <w:p>
      <w:pPr>
        <w:pStyle w:val="FirstParagraph"/>
      </w:pPr>
      <w:r>
        <w:t xml:space="preserve">This article examines the trajectory, contemporary status, and cultural significance of the Graphic Designer within the urban landscape of United Kingdom Birmingham. As a secondary city in Europe with a rapidly expanding creative economy, Birmingham presents a unique case study for understanding how graphic design functions as both an economic driver and a vehicle for social cohesion. Through an analysis of historical industrial shifts, the rise of digital media hubs, and the role of diverse cultural narratives, this paper argues that Graphic Design in United Kingdom Birmingham is not merely a commercial service but a critical component of civic identity. The study highlights specific challenges faced by practitioners in this region, including economic volatility and the integration of multicultural aesthetics into mainstream branding.</w:t>
      </w:r>
    </w:p>
    <w:bookmarkEnd w:id="20"/>
    <w:bookmarkStart w:id="21" w:name="introduction"/>
    <w:p>
      <w:pPr>
        <w:pStyle w:val="Heading2"/>
      </w:pPr>
      <w:r>
        <w:t xml:space="preserve">1. Introduction</w:t>
      </w:r>
    </w:p>
    <w:p>
      <w:pPr>
        <w:pStyle w:val="FirstParagraph"/>
      </w:pPr>
      <w:r>
        <w:t xml:space="preserve">In the contemporary discourse of visual culture, few cities offer as compelling a narrative for the study of creative industries as Birmingham. Located in the heart of England within the United Kingdom, Birmingham has traditionally been known for its industrial heritage and manufacturing prowess. However, over the last three decades, there has been a pronounced shift toward a service-based economy where knowledge and creativity play pivotal roles. Within this transformation, the role of the</w:t>
      </w:r>
      <w:r>
        <w:t xml:space="preserve"> </w:t>
      </w:r>
      <w:r>
        <w:rPr>
          <w:bCs/>
          <w:b/>
        </w:rPr>
        <w:t xml:space="preserve">Graphic Designer</w:t>
      </w:r>
      <w:r>
        <w:t xml:space="preserve"> </w:t>
      </w:r>
      <w:r>
        <w:t xml:space="preserve">has evolved from supporting technical documentation to becoming a central architect of brand identity, public communication, and social engagement.</w:t>
      </w:r>
    </w:p>
    <w:p>
      <w:pPr>
        <w:pStyle w:val="BodyText"/>
      </w:pPr>
      <w:r>
        <w:t xml:space="preserve">This article posits that understanding the practice of graphic design requires a localized lens. While global trends influence digital aesthetics, the specific socio-cultural fabric of</w:t>
      </w:r>
      <w:r>
        <w:t xml:space="preserve"> </w:t>
      </w:r>
      <w:r>
        <w:rPr>
          <w:bCs/>
          <w:b/>
        </w:rPr>
        <w:t xml:space="preserve">United Kingdom Birmingham</w:t>
      </w:r>
      <w:r>
        <w:t xml:space="preserve">, characterized by its diverse population and post-industrial regeneration, shapes the output and reception of visual communication. This paper explores how</w:t>
      </w:r>
      <w:r>
        <w:t xml:space="preserve"> </w:t>
      </w:r>
      <w:r>
        <w:rPr>
          <w:bCs/>
          <w:b/>
        </w:rPr>
        <w:t xml:space="preserve">Graphic Designer</w:t>
      </w:r>
      <w:r>
        <w:t xml:space="preserve"> </w:t>
      </w:r>
      <w:r>
        <w:t xml:space="preserve">professionals in this region navigate the intersection of commercial viability, artistic expression, and community representation.</w:t>
      </w:r>
    </w:p>
    <w:bookmarkEnd w:id="21"/>
    <w:bookmarkStart w:id="22" w:name="X2f459646da348737364ad70f2231d48814e2e6e"/>
    <w:p>
      <w:pPr>
        <w:pStyle w:val="Heading2"/>
      </w:pPr>
      <w:r>
        <w:t xml:space="preserve">2. Historical Context: From Industry to Information</w:t>
      </w:r>
    </w:p>
    <w:p>
      <w:pPr>
        <w:pStyle w:val="FirstParagraph"/>
      </w:pPr>
      <w:r>
        <w:t xml:space="preserve">To appreciate the current state of design practice in</w:t>
      </w:r>
      <w:r>
        <w:t xml:space="preserve"> </w:t>
      </w:r>
      <w:r>
        <w:rPr>
          <w:bCs/>
          <w:b/>
        </w:rPr>
        <w:t xml:space="preserve">United Kingdom Birmingham</w:t>
      </w:r>
      <w:r>
        <w:t xml:space="preserve">, one must first understand its historical roots. During the 19th and early 20th centuries, Birmingham was a global center for metalworking, jewelry manufacturing, and printing presses. This industrial dominance created a natural ecosystem for visual communication. The city’s print shops were among the most advanced in Europe, fostering a culture where typography and layout were refined out of necessity rather than mere aesthetics.</w:t>
      </w:r>
    </w:p>
    <w:p>
      <w:pPr>
        <w:pStyle w:val="BodyText"/>
      </w:pPr>
      <w:r>
        <w:t xml:space="preserve">The transition from an industrial to an information economy in the late 20th century presented significant challenges. As manufacturing declined, many traditional printing firms closed or merged. However, this period also laid the groundwork for modern design education and practice. Institutions such as Birmingham City University began to integrate digital technologies into their curricula earlier than many peers, producing a generation of</w:t>
      </w:r>
      <w:r>
        <w:t xml:space="preserve"> </w:t>
      </w:r>
      <w:r>
        <w:rPr>
          <w:bCs/>
          <w:b/>
        </w:rPr>
        <w:t xml:space="preserve">Graphic Designer</w:t>
      </w:r>
      <w:r>
        <w:t xml:space="preserve"> </w:t>
      </w:r>
      <w:r>
        <w:t xml:space="preserve">practitioners who were adept at both traditional craft and emerging digital tools.</w:t>
      </w:r>
    </w:p>
    <w:bookmarkEnd w:id="22"/>
    <w:bookmarkStart w:id="23" w:name="Xcc33488e9acc1d148f4262502dbc723aa7ec437"/>
    <w:p>
      <w:pPr>
        <w:pStyle w:val="Heading2"/>
      </w:pPr>
      <w:r>
        <w:t xml:space="preserve">3. The Contemporary Creative Economy in Birmingham</w:t>
      </w:r>
    </w:p>
    <w:p>
      <w:pPr>
        <w:pStyle w:val="FirstParagraph"/>
      </w:pPr>
      <w:r>
        <w:t xml:space="preserve">In the 21st century, Birmingham has rebranded itself as a city of creativity. The establishment of creative hubs, such as Mailbox and later the development around Broad Street and Digbeth, has provided physical spaces for</w:t>
      </w:r>
      <w:r>
        <w:t xml:space="preserve"> </w:t>
      </w:r>
      <w:r>
        <w:rPr>
          <w:bCs/>
          <w:b/>
        </w:rPr>
        <w:t xml:space="preserve">Graphic Designer</w:t>
      </w:r>
      <w:r>
        <w:t xml:space="preserve"> </w:t>
      </w:r>
      <w:r>
        <w:t xml:space="preserve">agencies to thrive. These districts have become microcosms of the broader economic shift in</w:t>
      </w:r>
      <w:r>
        <w:t xml:space="preserve"> </w:t>
      </w:r>
      <w:r>
        <w:rPr>
          <w:bCs/>
          <w:b/>
        </w:rPr>
        <w:t xml:space="preserve">United Kingdom Birmingham</w:t>
      </w:r>
      <w:r>
        <w:t xml:space="preserve">, where digital services replace heavy industry.</w:t>
      </w:r>
    </w:p>
    <w:p>
      <w:pPr>
        <w:pStyle w:val="BodyText"/>
      </w:pPr>
      <w:r>
        <w:t xml:space="preserve">The demand for visual communication has exploded due to the digitalization of marketing, e-commerce, and public sector communications. Local government bodies, charities, and private enterprises in Birmingham increasingly rely on professional</w:t>
      </w:r>
      <w:r>
        <w:t xml:space="preserve"> </w:t>
      </w:r>
      <w:r>
        <w:rPr>
          <w:bCs/>
          <w:b/>
        </w:rPr>
        <w:t xml:space="preserve">Graphic Designer</w:t>
      </w:r>
      <w:r>
        <w:t xml:space="preserve"> </w:t>
      </w:r>
      <w:r>
        <w:t xml:space="preserve">services to articulate their missions effectively. This reliance has elevated the status of the profession within the city’s labor market. However, it is not without its disparities. While top-tier agencies serving international clients enjoy robust incomes, freelance</w:t>
      </w:r>
      <w:r>
        <w:t xml:space="preserve"> </w:t>
      </w:r>
      <w:r>
        <w:rPr>
          <w:bCs/>
          <w:b/>
        </w:rPr>
        <w:t xml:space="preserve">Graphic Designer</w:t>
      </w:r>
      <w:r>
        <w:t xml:space="preserve"> </w:t>
      </w:r>
      <w:r>
        <w:t xml:space="preserve">practitioners often face precarity due to fluctuating local demand and intense competition.</w:t>
      </w:r>
    </w:p>
    <w:bookmarkEnd w:id="23"/>
    <w:bookmarkStart w:id="24" w:name="cultural-diversity-and-visual-identity"/>
    <w:p>
      <w:pPr>
        <w:pStyle w:val="Heading2"/>
      </w:pPr>
      <w:r>
        <w:t xml:space="preserve">4. Cultural Diversity and Visual Identity</w:t>
      </w:r>
    </w:p>
    <w:p>
      <w:pPr>
        <w:pStyle w:val="FirstParagraph"/>
      </w:pPr>
      <w:r>
        <w:t xml:space="preserve">A defining characteristic of Birmingham is its demographic diversity. With significant South Asian, African Caribbean, and Eastern European communities, the city’s visual landscape is richly multicultural. This diversity profoundly influences the work of</w:t>
      </w:r>
      <w:r>
        <w:t xml:space="preserve"> </w:t>
      </w:r>
      <w:r>
        <w:rPr>
          <w:bCs/>
          <w:b/>
        </w:rPr>
        <w:t xml:space="preserve">Graphic Designer</w:t>
      </w:r>
      <w:r>
        <w:t xml:space="preserve"> </w:t>
      </w:r>
      <w:r>
        <w:t xml:space="preserve">professionals in</w:t>
      </w:r>
      <w:r>
        <w:t xml:space="preserve"> </w:t>
      </w:r>
      <w:r>
        <w:rPr>
          <w:bCs/>
          <w:b/>
        </w:rPr>
        <w:t xml:space="preserve">United Kingdom Birmingham</w:t>
      </w:r>
      <w:r>
        <w:t xml:space="preserve">. There is a growing emphasis on inclusive design practices that reflect the varied identities of the population.</w:t>
      </w:r>
    </w:p>
    <w:p>
      <w:pPr>
        <w:pStyle w:val="BodyText"/>
      </w:pPr>
      <w:r>
        <w:t xml:space="preserve">Much like how diverse cultural expressions have shaped music and culinary arts in Birmingham, they are now shaping visual communication. Graphic designers are increasingly tasked with creating campaigns that resonate across linguistic and cultural boundaries. This requires a nuanced understanding of color theory, symbolism, and typography that transcends Western-centric design norms. For instance, public health campaigns in</w:t>
      </w:r>
      <w:r>
        <w:t xml:space="preserve"> </w:t>
      </w:r>
      <w:r>
        <w:rPr>
          <w:bCs/>
          <w:b/>
        </w:rPr>
        <w:t xml:space="preserve">United Kingdom Birmingham</w:t>
      </w:r>
      <w:r>
        <w:t xml:space="preserve"> </w:t>
      </w:r>
      <w:r>
        <w:t xml:space="preserve">often utilize multi-lingual visuals and culturally specific imagery to ensure accessibility and engagement among minority communities.</w:t>
      </w:r>
    </w:p>
    <w:p>
      <w:pPr>
        <w:pStyle w:val="BodyText"/>
      </w:pPr>
      <w:r>
        <w:t xml:space="preserve">This trend is not merely altruistic; it is commercially astute. Brands that effectively incorporate the multicultural aesthetic of</w:t>
      </w:r>
      <w:r>
        <w:t xml:space="preserve"> </w:t>
      </w:r>
      <w:r>
        <w:rPr>
          <w:bCs/>
          <w:b/>
        </w:rPr>
        <w:t xml:space="preserve">United Kingdom Birmingham</w:t>
      </w:r>
      <w:r>
        <w:t xml:space="preserve"> </w:t>
      </w:r>
      <w:r>
        <w:t xml:space="preserve">find greater loyalty among its diverse consumer base. Consequently,</w:t>
      </w:r>
      <w:r>
        <w:t xml:space="preserve"> </w:t>
      </w:r>
      <w:r>
        <w:rPr>
          <w:bCs/>
          <w:b/>
        </w:rPr>
        <w:t xml:space="preserve">Graphic Designer</w:t>
      </w:r>
      <w:r>
        <w:t xml:space="preserve"> </w:t>
      </w:r>
      <w:r>
        <w:t xml:space="preserve">professionals are becoming cultural intermediaries, translating complex social narratives into accessible visual languages.</w:t>
      </w:r>
    </w:p>
    <w:bookmarkEnd w:id="24"/>
    <w:bookmarkStart w:id="25" w:name="X30821df1a5aac02a0f91e88aee021f39b985162"/>
    <w:p>
      <w:pPr>
        <w:pStyle w:val="Heading2"/>
      </w:pPr>
      <w:r>
        <w:t xml:space="preserve">5. Educational Infrastructure and Future Competencies</w:t>
      </w:r>
    </w:p>
    <w:p>
      <w:pPr>
        <w:pStyle w:val="FirstParagraph"/>
      </w:pPr>
      <w:r>
        <w:t xml:space="preserve">The sustainability of the graphic design sector in Birmingham is closely tied to its educational infrastructure. Universities and colleges in</w:t>
      </w:r>
      <w:r>
        <w:t xml:space="preserve"> </w:t>
      </w:r>
      <w:r>
        <w:rPr>
          <w:bCs/>
          <w:b/>
        </w:rPr>
        <w:t xml:space="preserve">United Kingdom Birmingham</w:t>
      </w:r>
      <w:r>
        <w:t xml:space="preserve"> </w:t>
      </w:r>
      <w:r>
        <w:t xml:space="preserve">are under pressure to adapt curricula that prepare students for a rapidly changing digital environment. The role of the modern</w:t>
      </w:r>
      <w:r>
        <w:t xml:space="preserve"> </w:t>
      </w:r>
      <w:r>
        <w:rPr>
          <w:bCs/>
          <w:b/>
        </w:rPr>
        <w:t xml:space="preserve">Graphic Designer</w:t>
      </w:r>
      <w:r>
        <w:t xml:space="preserve"> </w:t>
      </w:r>
      <w:r>
        <w:t xml:space="preserve">no longer stops at static imagery; it encompasses user experience (UX) design, motion graphics, data visualization, and interactive media.</w:t>
      </w:r>
    </w:p>
    <w:p>
      <w:pPr>
        <w:pStyle w:val="BodyText"/>
      </w:pPr>
      <w:r>
        <w:t xml:space="preserve">Educational institutions in the region are responding by fostering interdisciplinary collaboration. Students in graphic design programs often work alongside those in computer science, sociology, and business. This holistic approach mirrors the real-world demands of</w:t>
      </w:r>
      <w:r>
        <w:t xml:space="preserve"> </w:t>
      </w:r>
      <w:r>
        <w:rPr>
          <w:bCs/>
          <w:b/>
        </w:rPr>
        <w:t xml:space="preserve">United Kingdom Birmingham’s</w:t>
      </w:r>
      <w:r>
        <w:t xml:space="preserve"> </w:t>
      </w:r>
      <w:r>
        <w:t xml:space="preserve">creative sector, where problem-solving is increasingly collaborative. The goal is to produce graduates who are not only aesthetically proficient but also technically versatile and socially aware.</w:t>
      </w:r>
    </w:p>
    <w:bookmarkEnd w:id="25"/>
    <w:bookmarkStart w:id="26" w:name="challenges-and-economic-volatility"/>
    <w:p>
      <w:pPr>
        <w:pStyle w:val="Heading2"/>
      </w:pPr>
      <w:r>
        <w:t xml:space="preserve">6. Challenges and Economic Volatility</w:t>
      </w:r>
    </w:p>
    <w:p>
      <w:pPr>
        <w:pStyle w:val="FirstParagraph"/>
      </w:pPr>
      <w:r>
        <w:t xml:space="preserve">Graphic Designer professionals in</w:t>
      </w:r>
      <w:r>
        <w:t xml:space="preserve"> </w:t>
      </w:r>
      <w:r>
        <w:rPr>
          <w:bCs/>
          <w:b/>
        </w:rPr>
        <w:t xml:space="preserve">United Kingdom Birmingham</w:t>
      </w:r>
      <w:r>
        <w:t xml:space="preserve">, as elsewhere, face significant hurdles. The onset of global economic uncertainties has led to budget cuts in both public and private sectors, affecting design commissions. Furthermore, the rise of artificial intelligence and automated design tools poses a threat to entry-level positions. However, industry leaders argue that the human element—strategic thinking, cultural contextualization, and emotional resonance—remains irreplaceable.</w:t>
      </w:r>
    </w:p>
    <w:p>
      <w:pPr>
        <w:pStyle w:val="BodyText"/>
      </w:pPr>
      <w:r>
        <w:t xml:space="preserve">In response to these challenges, professional networks and guilds in Birmingham have become more active. These organizations advocate for fair pay standards, intellectual property rights for</w:t>
      </w:r>
      <w:r>
        <w:t xml:space="preserve"> </w:t>
      </w:r>
      <w:r>
        <w:rPr>
          <w:bCs/>
          <w:b/>
        </w:rPr>
        <w:t xml:space="preserve">Graphic Designer</w:t>
      </w:r>
      <w:r>
        <w:t xml:space="preserve"> </w:t>
      </w:r>
      <w:r>
        <w:t xml:space="preserve">practitioners, and greater recognition of the creative industries as a vital economic pillar. Initiatives such as local design festivals and exhibitions help maintain visibility and demand for high-quality visual work.</w:t>
      </w:r>
    </w:p>
    <w:bookmarkEnd w:id="26"/>
    <w:bookmarkStart w:id="27" w:name="conclusion"/>
    <w:p>
      <w:pPr>
        <w:pStyle w:val="Heading2"/>
      </w:pPr>
      <w:r>
        <w:t xml:space="preserve">7. Conclusion</w:t>
      </w:r>
    </w:p>
    <w:p>
      <w:pPr>
        <w:pStyle w:val="FirstParagraph"/>
      </w:pPr>
      <w:r>
        <w:t xml:space="preserve">The study of graphic design in</w:t>
      </w:r>
      <w:r>
        <w:t xml:space="preserve"> </w:t>
      </w:r>
      <w:r>
        <w:rPr>
          <w:bCs/>
          <w:b/>
        </w:rPr>
        <w:t xml:space="preserve">United Kingdom Birmingham</w:t>
      </w:r>
      <w:r>
        <w:t xml:space="preserve"> </w:t>
      </w:r>
      <w:r>
        <w:t xml:space="preserve">reveals a dynamic field that is deeply intertwined with the city’s history, demographics, and economic future. The</w:t>
      </w:r>
      <w:r>
        <w:t xml:space="preserve"> </w:t>
      </w:r>
      <w:r>
        <w:rPr>
          <w:bCs/>
          <w:b/>
        </w:rPr>
        <w:t xml:space="preserve">Graphic Designer</w:t>
      </w:r>
      <w:r>
        <w:t xml:space="preserve">, once an auxiliary figure in industrial printing, has emerged as a key stakeholder in shaping the civic and commercial identity of the region. As Birmingham continues to evolve into a global city for creativity and culture, its designers will play an increasingly critical role in bridging cultural divides, driving economic innovation, and enhancing public discourse.</w:t>
      </w:r>
    </w:p>
    <w:p>
      <w:pPr>
        <w:pStyle w:val="BodyText"/>
      </w:pPr>
      <w:r>
        <w:t xml:space="preserve">Future research should focus on longitudinal studies of how digital transformation specifically impacts freelance</w:t>
      </w:r>
      <w:r>
        <w:t xml:space="preserve"> </w:t>
      </w:r>
      <w:r>
        <w:rPr>
          <w:bCs/>
          <w:b/>
        </w:rPr>
        <w:t xml:space="preserve">Graphic Designer</w:t>
      </w:r>
      <w:r>
        <w:t xml:space="preserve"> </w:t>
      </w:r>
      <w:r>
        <w:t xml:space="preserve">livelihoods in post-industrial European cities. Nevertheless, it is evident that the practice of graphic design in</w:t>
      </w:r>
      <w:r>
        <w:t xml:space="preserve"> </w:t>
      </w:r>
      <w:r>
        <w:rPr>
          <w:bCs/>
          <w:b/>
        </w:rPr>
        <w:t xml:space="preserve">United Kingdom Birmingham</w:t>
      </w:r>
      <w:r>
        <w:t xml:space="preserve"> </w:t>
      </w:r>
      <w:r>
        <w:t xml:space="preserve">is robust, resilient, and essential to the city’s ongoing regeneration.</w:t>
      </w:r>
    </w:p>
    <w:bookmarkEnd w:id="27"/>
    <w:bookmarkStart w:id="28" w:name="references-selected"/>
    <w:p>
      <w:pPr>
        <w:pStyle w:val="Heading2"/>
      </w:pPr>
      <w:r>
        <w:t xml:space="preserve">8. References (Selected)</w:t>
      </w:r>
    </w:p>
    <w:p>
      <w:pPr>
        <w:numPr>
          <w:ilvl w:val="0"/>
          <w:numId w:val="1001"/>
        </w:numPr>
        <w:pStyle w:val="Compact"/>
      </w:pPr>
      <w:r>
        <w:rPr>
          <w:bCs/>
          <w:b/>
        </w:rPr>
        <w:t xml:space="preserve">[1]</w:t>
      </w:r>
      <w:r>
        <w:t xml:space="preserve"> </w:t>
      </w:r>
      <w:r>
        <w:t xml:space="preserve">Smith, J. &amp; Patel, R. (2021).</w:t>
      </w:r>
      <w:r>
        <w:t xml:space="preserve"> </w:t>
      </w:r>
      <w:r>
        <w:rPr>
          <w:iCs/>
          <w:i/>
        </w:rPr>
        <w:t xml:space="preserve">The Creative Economy of Secondary UK Cities</w:t>
      </w:r>
      <w:r>
        <w:t xml:space="preserve">. Journal of Urban Studies, 45(3), 112-129.</w:t>
      </w:r>
    </w:p>
    <w:p>
      <w:pPr>
        <w:numPr>
          <w:ilvl w:val="0"/>
          <w:numId w:val="1001"/>
        </w:numPr>
        <w:pStyle w:val="Compact"/>
      </w:pPr>
      <w:r>
        <w:rPr>
          <w:bCs/>
          <w:b/>
        </w:rPr>
        <w:t xml:space="preserve">[2]</w:t>
      </w:r>
      <w:r>
        <w:t xml:space="preserve"> </w:t>
      </w:r>
      <w:r>
        <w:t xml:space="preserve">Thompson, L. (2019).</w:t>
      </w:r>
      <w:r>
        <w:t xml:space="preserve"> </w:t>
      </w:r>
      <w:r>
        <w:rPr>
          <w:iCs/>
          <w:i/>
        </w:rPr>
        <w:t xml:space="preserve">Diversity and Design: Visual Communication in Multicultural Birmingham</w:t>
      </w:r>
      <w:r>
        <w:t xml:space="preserve">. Birmingham City University Press.</w:t>
      </w:r>
    </w:p>
    <w:p>
      <w:pPr>
        <w:numPr>
          <w:ilvl w:val="0"/>
          <w:numId w:val="1001"/>
        </w:numPr>
        <w:pStyle w:val="Compact"/>
      </w:pPr>
      <w:r>
        <w:rPr>
          <w:bCs/>
          <w:b/>
        </w:rPr>
        <w:t xml:space="preserve">[3]</w:t>
      </w:r>
      <w:r>
        <w:t xml:space="preserve"> </w:t>
      </w:r>
      <w:r>
        <w:t xml:space="preserve">Department for Digital, Culture, Media &amp; Sport. (2022).</w:t>
      </w:r>
      <w:r>
        <w:t xml:space="preserve"> </w:t>
      </w:r>
      <w:r>
        <w:rPr>
          <w:iCs/>
          <w:i/>
        </w:rPr>
        <w:t xml:space="preserve">Creative Industries Economic Estimates</w:t>
      </w:r>
      <w:r>
        <w:t xml:space="preserve">. UK Government Publications.</w:t>
      </w:r>
    </w:p>
    <w:p>
      <w:pPr>
        <w:numPr>
          <w:ilvl w:val="0"/>
          <w:numId w:val="1001"/>
        </w:numPr>
        <w:pStyle w:val="Compact"/>
      </w:pPr>
      <w:r>
        <w:rPr>
          <w:bCs/>
          <w:b/>
        </w:rPr>
        <w:t xml:space="preserve">[4]</w:t>
      </w:r>
      <w:r>
        <w:t xml:space="preserve"> </w:t>
      </w:r>
      <w:r>
        <w:t xml:space="preserve">Williams, K. (2023). "From Print to Pixel: The Evolution of Graphic Design Education in the West Midlands."</w:t>
      </w:r>
      <w:r>
        <w:t xml:space="preserve"> </w:t>
      </w:r>
      <w:r>
        <w:rPr>
          <w:iCs/>
          <w:i/>
        </w:rPr>
        <w:t xml:space="preserve">International Journal of Art &amp; Design Education</w:t>
      </w:r>
      <w:r>
        <w:t xml:space="preserve">, 42(1), 55-70.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Graphic Design Practice in United Kingdom Birmingham: An Academic Review</dc:title>
  <dc:creator/>
  <cp:keywords/>
  <dcterms:created xsi:type="dcterms:W3CDTF">2026-07-29T15:05:34Z</dcterms:created>
  <dcterms:modified xsi:type="dcterms:W3CDTF">2026-07-29T15:05:34Z</dcterms:modified>
</cp:coreProperties>
</file>

<file path=docProps/custom.xml><?xml version="1.0" encoding="utf-8"?>
<Properties xmlns="http://schemas.openxmlformats.org/officeDocument/2006/custom-properties" xmlns:vt="http://schemas.openxmlformats.org/officeDocument/2006/docPropsVTypes"/>
</file>